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A3DFB" w14:textId="46C07758" w:rsidR="007370A2" w:rsidRPr="00C26189" w:rsidRDefault="007370A2" w:rsidP="003E01D7">
      <w:pPr>
        <w:shd w:val="clear" w:color="auto" w:fill="FFFFFF"/>
        <w:ind w:left="4956" w:firstLine="708"/>
        <w:jc w:val="both"/>
        <w:rPr>
          <w:rFonts w:ascii="Georgia" w:hAnsi="Georgia"/>
          <w:bCs/>
          <w:color w:val="000000" w:themeColor="text1"/>
          <w:szCs w:val="22"/>
        </w:rPr>
      </w:pPr>
    </w:p>
    <w:p w14:paraId="31687F08" w14:textId="77777777" w:rsidR="007370A2" w:rsidRPr="00C26189" w:rsidRDefault="007370A2" w:rsidP="00124E2F">
      <w:pPr>
        <w:shd w:val="clear" w:color="auto" w:fill="FFFFFF"/>
        <w:jc w:val="both"/>
        <w:rPr>
          <w:rFonts w:ascii="Georgia" w:hAnsi="Georgia"/>
          <w:bCs/>
          <w:color w:val="000000" w:themeColor="text1"/>
          <w:szCs w:val="22"/>
        </w:rPr>
      </w:pPr>
    </w:p>
    <w:p w14:paraId="6A691DA5" w14:textId="73320D8C" w:rsidR="00824F6D" w:rsidRPr="00C26189" w:rsidRDefault="006C4F48" w:rsidP="00124E2F">
      <w:pPr>
        <w:shd w:val="clear" w:color="auto" w:fill="FFFFFF"/>
        <w:jc w:val="both"/>
        <w:rPr>
          <w:rFonts w:ascii="Georgia" w:hAnsi="Georgia"/>
          <w:b/>
          <w:bCs/>
          <w:color w:val="000000" w:themeColor="text1"/>
          <w:szCs w:val="22"/>
        </w:rPr>
      </w:pPr>
      <w:r w:rsidRPr="00C26189">
        <w:rPr>
          <w:rFonts w:ascii="Georgia" w:hAnsi="Georgia"/>
          <w:b/>
          <w:bCs/>
          <w:color w:val="000000" w:themeColor="text1"/>
          <w:szCs w:val="22"/>
        </w:rPr>
        <w:t>Hindamismetoodika</w:t>
      </w:r>
    </w:p>
    <w:p w14:paraId="5DA33249" w14:textId="7B19CD88" w:rsidR="00824F6D" w:rsidRPr="00C26189" w:rsidRDefault="006C4F48">
      <w:pPr>
        <w:pStyle w:val="Heading1"/>
        <w:jc w:val="both"/>
        <w:rPr>
          <w:rFonts w:ascii="Georgia" w:hAnsi="Georgia"/>
          <w:bCs w:val="0"/>
          <w:color w:val="000000" w:themeColor="text1"/>
          <w:szCs w:val="22"/>
        </w:rPr>
      </w:pPr>
      <w:r w:rsidRPr="00C26189">
        <w:rPr>
          <w:rFonts w:ascii="Georgia" w:hAnsi="Georgia"/>
          <w:color w:val="000000" w:themeColor="text1"/>
          <w:szCs w:val="22"/>
        </w:rPr>
        <w:t>Pakkumuse hindamiskriteeriumid</w:t>
      </w:r>
    </w:p>
    <w:p w14:paraId="4180D7DA" w14:textId="77777777" w:rsidR="007370A2" w:rsidRPr="00C26189" w:rsidRDefault="007370A2">
      <w:pPr>
        <w:autoSpaceDE w:val="0"/>
        <w:jc w:val="both"/>
        <w:rPr>
          <w:rFonts w:ascii="Georgia" w:hAnsi="Georgia"/>
          <w:color w:val="000000" w:themeColor="text1"/>
          <w:szCs w:val="22"/>
        </w:rPr>
      </w:pPr>
    </w:p>
    <w:p w14:paraId="06E5A236" w14:textId="701CE413" w:rsidR="007370A2" w:rsidRPr="00C26189" w:rsidRDefault="007370A2">
      <w:pPr>
        <w:jc w:val="both"/>
        <w:rPr>
          <w:rFonts w:ascii="Georgia" w:hAnsi="Georgia"/>
          <w:szCs w:val="22"/>
          <w:lang w:eastAsia="et-EE"/>
        </w:rPr>
      </w:pPr>
      <w:r w:rsidRPr="00C26189">
        <w:rPr>
          <w:rFonts w:ascii="Georgia" w:hAnsi="Georgia"/>
          <w:szCs w:val="22"/>
          <w:lang w:eastAsia="et-EE"/>
        </w:rPr>
        <w:t xml:space="preserve">Pakkumuse hindamise meetod: </w:t>
      </w:r>
      <w:r w:rsidR="00DD21D3" w:rsidRPr="00C26189">
        <w:rPr>
          <w:rFonts w:ascii="Georgia" w:hAnsi="Georgia"/>
          <w:szCs w:val="22"/>
          <w:lang w:eastAsia="et-EE"/>
        </w:rPr>
        <w:t>majanduslikult soodsaim pakkumus (p</w:t>
      </w:r>
      <w:r w:rsidRPr="00C26189">
        <w:rPr>
          <w:rFonts w:ascii="Georgia" w:hAnsi="Georgia"/>
          <w:szCs w:val="22"/>
          <w:lang w:eastAsia="et-EE"/>
        </w:rPr>
        <w:t>arima hinna ja kvaliteedi suhe</w:t>
      </w:r>
      <w:r w:rsidR="00DD21D3" w:rsidRPr="00C26189">
        <w:rPr>
          <w:rFonts w:ascii="Georgia" w:hAnsi="Georgia"/>
          <w:szCs w:val="22"/>
          <w:lang w:eastAsia="et-EE"/>
        </w:rPr>
        <w:t>)</w:t>
      </w:r>
      <w:r w:rsidRPr="00C26189">
        <w:rPr>
          <w:rFonts w:ascii="Georgia" w:hAnsi="Georgia"/>
          <w:szCs w:val="22"/>
          <w:lang w:eastAsia="et-EE"/>
        </w:rPr>
        <w:t>.</w:t>
      </w:r>
    </w:p>
    <w:p w14:paraId="669C01DD" w14:textId="21638C6D" w:rsidR="007370A2" w:rsidRPr="00C26189" w:rsidRDefault="00824F6D">
      <w:pPr>
        <w:jc w:val="both"/>
        <w:rPr>
          <w:rFonts w:ascii="Georgia" w:hAnsi="Georgia"/>
          <w:color w:val="000000" w:themeColor="text1"/>
          <w:szCs w:val="22"/>
        </w:rPr>
      </w:pPr>
      <w:r w:rsidRPr="00C26189">
        <w:rPr>
          <w:rFonts w:ascii="Georgia" w:hAnsi="Georgia"/>
          <w:color w:val="000000" w:themeColor="text1"/>
          <w:szCs w:val="22"/>
        </w:rPr>
        <w:t>Pakkumuse hindamise osakaalud</w:t>
      </w:r>
      <w:r w:rsidR="00923B9B" w:rsidRPr="00C26189">
        <w:rPr>
          <w:rFonts w:ascii="Georgia" w:hAnsi="Georgia"/>
          <w:color w:val="000000" w:themeColor="text1"/>
          <w:szCs w:val="22"/>
        </w:rPr>
        <w:t xml:space="preserve"> o</w:t>
      </w:r>
      <w:r w:rsidRPr="00C26189">
        <w:rPr>
          <w:rFonts w:ascii="Georgia" w:hAnsi="Georgia"/>
          <w:color w:val="000000" w:themeColor="text1"/>
          <w:szCs w:val="22"/>
        </w:rPr>
        <w:t>n järgmised:</w:t>
      </w:r>
    </w:p>
    <w:p w14:paraId="468050E6" w14:textId="77777777" w:rsidR="007370A2" w:rsidRPr="00C26189" w:rsidRDefault="007370A2">
      <w:pPr>
        <w:jc w:val="both"/>
        <w:rPr>
          <w:rFonts w:ascii="Georgia" w:hAnsi="Georgia"/>
          <w:color w:val="000000" w:themeColor="text1"/>
          <w:szCs w:val="22"/>
        </w:rPr>
      </w:pPr>
    </w:p>
    <w:p w14:paraId="59157C4F" w14:textId="7BCBF64F" w:rsidR="00824F6D" w:rsidRPr="00C26189" w:rsidRDefault="00824F6D">
      <w:pPr>
        <w:jc w:val="both"/>
        <w:rPr>
          <w:rFonts w:ascii="Georgia" w:hAnsi="Georgia"/>
          <w:color w:val="000000" w:themeColor="text1"/>
          <w:szCs w:val="22"/>
        </w:rPr>
      </w:pPr>
    </w:p>
    <w:tbl>
      <w:tblPr>
        <w:tblStyle w:val="TableGrid"/>
        <w:tblW w:w="0" w:type="auto"/>
        <w:tblLook w:val="04A0" w:firstRow="1" w:lastRow="0" w:firstColumn="1" w:lastColumn="0" w:noHBand="0" w:noVBand="1"/>
      </w:tblPr>
      <w:tblGrid>
        <w:gridCol w:w="6232"/>
        <w:gridCol w:w="2828"/>
      </w:tblGrid>
      <w:tr w:rsidR="00DA7D97" w:rsidRPr="00C26189" w14:paraId="42CBCCB3" w14:textId="77777777" w:rsidTr="00DA7D97">
        <w:tc>
          <w:tcPr>
            <w:tcW w:w="6232" w:type="dxa"/>
          </w:tcPr>
          <w:p w14:paraId="57938691" w14:textId="782E2341" w:rsidR="00DA7D97" w:rsidRPr="00C26189" w:rsidRDefault="007675F1">
            <w:pPr>
              <w:jc w:val="both"/>
              <w:rPr>
                <w:rFonts w:ascii="Georgia" w:hAnsi="Georgia"/>
                <w:b/>
                <w:color w:val="000000" w:themeColor="text1"/>
                <w:szCs w:val="22"/>
              </w:rPr>
            </w:pPr>
            <w:r w:rsidRPr="00C26189">
              <w:rPr>
                <w:rFonts w:ascii="Georgia" w:hAnsi="Georgia"/>
                <w:b/>
                <w:color w:val="000000" w:themeColor="text1"/>
                <w:szCs w:val="22"/>
              </w:rPr>
              <w:t>Hindamiskriteeriumid</w:t>
            </w:r>
          </w:p>
        </w:tc>
        <w:tc>
          <w:tcPr>
            <w:tcW w:w="2828" w:type="dxa"/>
          </w:tcPr>
          <w:p w14:paraId="519E5911" w14:textId="49ADF86D" w:rsidR="00DA7D97" w:rsidRPr="00C26189" w:rsidRDefault="007675F1">
            <w:pPr>
              <w:jc w:val="both"/>
              <w:rPr>
                <w:rFonts w:ascii="Georgia" w:hAnsi="Georgia"/>
                <w:color w:val="000000" w:themeColor="text1"/>
                <w:szCs w:val="22"/>
              </w:rPr>
            </w:pPr>
            <w:r w:rsidRPr="00C26189">
              <w:rPr>
                <w:rFonts w:ascii="Georgia" w:hAnsi="Georgia"/>
                <w:color w:val="000000" w:themeColor="text1"/>
                <w:szCs w:val="22"/>
              </w:rPr>
              <w:t>Maksimaalsete punktide arv</w:t>
            </w:r>
          </w:p>
        </w:tc>
      </w:tr>
      <w:tr w:rsidR="00DA7D97" w:rsidRPr="00C26189" w14:paraId="2CE8F288" w14:textId="77777777" w:rsidTr="00DA7D97">
        <w:tc>
          <w:tcPr>
            <w:tcW w:w="6232" w:type="dxa"/>
          </w:tcPr>
          <w:p w14:paraId="1F78BB9B" w14:textId="76F6D6FF" w:rsidR="00DA7D97" w:rsidRPr="00C26189" w:rsidRDefault="00C85204" w:rsidP="007B0963">
            <w:pPr>
              <w:pStyle w:val="ListParagraph"/>
              <w:numPr>
                <w:ilvl w:val="0"/>
                <w:numId w:val="13"/>
              </w:numPr>
              <w:jc w:val="both"/>
              <w:rPr>
                <w:rFonts w:ascii="Georgia" w:hAnsi="Georgia"/>
                <w:color w:val="000000" w:themeColor="text1"/>
                <w:szCs w:val="22"/>
              </w:rPr>
            </w:pPr>
            <w:hyperlink r:id="rId11" w:history="1">
              <w:r w:rsidR="00D039CE" w:rsidRPr="00C26189">
                <w:rPr>
                  <w:rFonts w:ascii="Georgia" w:hAnsi="Georgia"/>
                  <w:b/>
                  <w:color w:val="000000" w:themeColor="text1"/>
                  <w:szCs w:val="22"/>
                </w:rPr>
                <w:t xml:space="preserve">Rapla ja Pärnu maakondade maavarade teemaplaneeringu lähteseisukohtade ja KSH programmi koostamise </w:t>
              </w:r>
              <w:r w:rsidR="00D039CE">
                <w:rPr>
                  <w:rFonts w:ascii="Georgia" w:hAnsi="Georgia"/>
                  <w:b/>
                  <w:color w:val="000000" w:themeColor="text1"/>
                  <w:szCs w:val="22"/>
                </w:rPr>
                <w:t>m</w:t>
              </w:r>
            </w:hyperlink>
            <w:r w:rsidR="00D039CE">
              <w:rPr>
                <w:rFonts w:ascii="Georgia" w:hAnsi="Georgia"/>
                <w:b/>
                <w:color w:val="000000" w:themeColor="text1"/>
                <w:szCs w:val="22"/>
              </w:rPr>
              <w:t>aksumus</w:t>
            </w:r>
            <w:r w:rsidR="00D039CE" w:rsidRPr="00C26189">
              <w:rPr>
                <w:rFonts w:ascii="Georgia" w:hAnsi="Georgia"/>
                <w:color w:val="000000" w:themeColor="text1"/>
                <w:szCs w:val="22"/>
              </w:rPr>
              <w:t xml:space="preserve"> </w:t>
            </w:r>
            <w:r w:rsidR="002B4AD8" w:rsidRPr="00C26189">
              <w:rPr>
                <w:rFonts w:ascii="Georgia" w:hAnsi="Georgia"/>
                <w:color w:val="000000" w:themeColor="text1"/>
                <w:szCs w:val="22"/>
              </w:rPr>
              <w:t xml:space="preserve">ehk </w:t>
            </w:r>
            <w:r w:rsidR="007675F1" w:rsidRPr="00C26189">
              <w:rPr>
                <w:rFonts w:ascii="Georgia" w:hAnsi="Georgia"/>
                <w:color w:val="000000" w:themeColor="text1"/>
                <w:szCs w:val="22"/>
              </w:rPr>
              <w:t xml:space="preserve">Pakkumuse maksumus (ilma käibemaksuta), pakkuja sisestatav </w:t>
            </w:r>
            <w:proofErr w:type="spellStart"/>
            <w:r w:rsidR="007675F1" w:rsidRPr="00C26189">
              <w:rPr>
                <w:rFonts w:ascii="Georgia" w:hAnsi="Georgia"/>
                <w:color w:val="000000" w:themeColor="text1"/>
                <w:szCs w:val="22"/>
              </w:rPr>
              <w:t>eRHRisse</w:t>
            </w:r>
            <w:proofErr w:type="spellEnd"/>
            <w:r w:rsidR="007675F1" w:rsidRPr="00C26189">
              <w:rPr>
                <w:rFonts w:ascii="Georgia" w:hAnsi="Georgia"/>
                <w:color w:val="000000" w:themeColor="text1"/>
                <w:szCs w:val="22"/>
              </w:rPr>
              <w:t>.</w:t>
            </w:r>
          </w:p>
        </w:tc>
        <w:tc>
          <w:tcPr>
            <w:tcW w:w="2828" w:type="dxa"/>
          </w:tcPr>
          <w:p w14:paraId="75C1F535" w14:textId="6272EF97" w:rsidR="00DA7D97" w:rsidRPr="00C26189" w:rsidRDefault="00430A57" w:rsidP="007675F1">
            <w:pPr>
              <w:jc w:val="center"/>
              <w:rPr>
                <w:rFonts w:ascii="Georgia" w:hAnsi="Georgia"/>
                <w:color w:val="000000" w:themeColor="text1"/>
                <w:szCs w:val="22"/>
              </w:rPr>
            </w:pPr>
            <w:r w:rsidRPr="00C26189">
              <w:rPr>
                <w:rFonts w:ascii="Georgia" w:hAnsi="Georgia"/>
                <w:color w:val="000000" w:themeColor="text1"/>
                <w:szCs w:val="22"/>
              </w:rPr>
              <w:t xml:space="preserve">30 </w:t>
            </w:r>
            <w:r w:rsidR="007675F1" w:rsidRPr="00C26189">
              <w:rPr>
                <w:rFonts w:ascii="Georgia" w:hAnsi="Georgia"/>
                <w:color w:val="000000" w:themeColor="text1"/>
                <w:szCs w:val="22"/>
              </w:rPr>
              <w:t>punkti</w:t>
            </w:r>
          </w:p>
        </w:tc>
      </w:tr>
      <w:tr w:rsidR="00430A57" w:rsidRPr="00C26189" w14:paraId="09E0B03E" w14:textId="77777777" w:rsidTr="00DA7D97">
        <w:tc>
          <w:tcPr>
            <w:tcW w:w="6232" w:type="dxa"/>
          </w:tcPr>
          <w:p w14:paraId="7FAD240B" w14:textId="552E767D" w:rsidR="00430A57" w:rsidRPr="00C26189" w:rsidRDefault="00430A57" w:rsidP="007B0963">
            <w:pPr>
              <w:pStyle w:val="ListParagraph"/>
              <w:numPr>
                <w:ilvl w:val="0"/>
                <w:numId w:val="13"/>
              </w:numPr>
              <w:jc w:val="both"/>
              <w:rPr>
                <w:rFonts w:ascii="Georgia" w:hAnsi="Georgia"/>
                <w:color w:val="000000" w:themeColor="text1"/>
                <w:szCs w:val="22"/>
              </w:rPr>
            </w:pPr>
            <w:r w:rsidRPr="00C26189">
              <w:rPr>
                <w:rFonts w:ascii="Georgia" w:hAnsi="Georgia"/>
                <w:b/>
                <w:color w:val="000000" w:themeColor="text1"/>
                <w:szCs w:val="22"/>
              </w:rPr>
              <w:t>Teenuse kirjeldus</w:t>
            </w:r>
            <w:r w:rsidRPr="00C26189">
              <w:rPr>
                <w:rFonts w:ascii="Georgia" w:hAnsi="Georgia"/>
                <w:color w:val="000000" w:themeColor="text1"/>
                <w:szCs w:val="22"/>
              </w:rPr>
              <w:t>, mis koosneb (tellija hinnatav):</w:t>
            </w:r>
          </w:p>
        </w:tc>
        <w:tc>
          <w:tcPr>
            <w:tcW w:w="2828" w:type="dxa"/>
          </w:tcPr>
          <w:p w14:paraId="304CB5A1" w14:textId="77777777" w:rsidR="00430A57" w:rsidRPr="00C26189" w:rsidRDefault="00430A57" w:rsidP="00430A57">
            <w:pPr>
              <w:jc w:val="center"/>
              <w:rPr>
                <w:rFonts w:ascii="Georgia" w:hAnsi="Georgia"/>
                <w:color w:val="000000" w:themeColor="text1"/>
                <w:szCs w:val="22"/>
              </w:rPr>
            </w:pPr>
          </w:p>
        </w:tc>
      </w:tr>
      <w:tr w:rsidR="00430A57" w:rsidRPr="00C26189" w14:paraId="0808263C" w14:textId="77777777" w:rsidTr="00DA7D97">
        <w:tc>
          <w:tcPr>
            <w:tcW w:w="6232" w:type="dxa"/>
          </w:tcPr>
          <w:p w14:paraId="0BD5EA55" w14:textId="54A918E6" w:rsidR="00430A57" w:rsidRPr="00C26189" w:rsidRDefault="009B126D" w:rsidP="00C26189">
            <w:pPr>
              <w:ind w:left="743" w:hanging="3"/>
              <w:jc w:val="both"/>
              <w:rPr>
                <w:rFonts w:ascii="Georgia" w:hAnsi="Georgia"/>
                <w:color w:val="000000" w:themeColor="text1"/>
                <w:szCs w:val="22"/>
              </w:rPr>
            </w:pPr>
            <w:r>
              <w:rPr>
                <w:rFonts w:ascii="Georgia" w:hAnsi="Georgia"/>
                <w:color w:val="000000" w:themeColor="text1"/>
                <w:szCs w:val="22"/>
              </w:rPr>
              <w:t>2</w:t>
            </w:r>
            <w:r w:rsidR="002B4AD8" w:rsidRPr="00C26189">
              <w:rPr>
                <w:rFonts w:ascii="Georgia" w:hAnsi="Georgia"/>
                <w:color w:val="000000" w:themeColor="text1"/>
                <w:szCs w:val="22"/>
              </w:rPr>
              <w:t>.</w:t>
            </w:r>
            <w:r w:rsidR="00430A57" w:rsidRPr="00C26189">
              <w:rPr>
                <w:rFonts w:ascii="Georgia" w:hAnsi="Georgia"/>
                <w:color w:val="000000" w:themeColor="text1"/>
                <w:szCs w:val="22"/>
              </w:rPr>
              <w:t>1.</w:t>
            </w:r>
            <w:r w:rsidR="00430A57" w:rsidRPr="00C26189">
              <w:rPr>
                <w:rFonts w:ascii="Georgia" w:hAnsi="Georgia"/>
                <w:color w:val="000000" w:themeColor="text1"/>
                <w:szCs w:val="22"/>
              </w:rPr>
              <w:tab/>
            </w:r>
            <w:r w:rsidR="00430A57" w:rsidRPr="00C26189">
              <w:rPr>
                <w:rFonts w:ascii="Georgia" w:hAnsi="Georgia"/>
                <w:szCs w:val="22"/>
                <w:lang w:eastAsia="en-US"/>
              </w:rPr>
              <w:t>Metoodika kirjeldus (metoodiline selgitus planeeringulahenduse koostamisest mõjude hindamisest ning protsesside omavahelisest sidumisest)</w:t>
            </w:r>
            <w:r w:rsidR="00430A57" w:rsidRPr="00C26189">
              <w:rPr>
                <w:rFonts w:ascii="Georgia" w:hAnsi="Georgia"/>
                <w:bCs/>
                <w:szCs w:val="22"/>
                <w:lang w:eastAsia="en-US"/>
              </w:rPr>
              <w:t>;</w:t>
            </w:r>
          </w:p>
        </w:tc>
        <w:tc>
          <w:tcPr>
            <w:tcW w:w="2828" w:type="dxa"/>
          </w:tcPr>
          <w:p w14:paraId="288B6E03" w14:textId="161FCE26" w:rsidR="00430A57" w:rsidRPr="00C26189" w:rsidRDefault="008B5B3F" w:rsidP="007B0963">
            <w:pPr>
              <w:jc w:val="center"/>
              <w:rPr>
                <w:rFonts w:ascii="Georgia" w:hAnsi="Georgia"/>
                <w:color w:val="000000" w:themeColor="text1"/>
                <w:szCs w:val="22"/>
              </w:rPr>
            </w:pPr>
            <w:r>
              <w:rPr>
                <w:rFonts w:ascii="Georgia" w:hAnsi="Georgia"/>
                <w:color w:val="000000" w:themeColor="text1"/>
                <w:szCs w:val="22"/>
              </w:rPr>
              <w:t>25</w:t>
            </w:r>
            <w:r w:rsidRPr="00C26189">
              <w:rPr>
                <w:rFonts w:ascii="Georgia" w:hAnsi="Georgia"/>
                <w:color w:val="000000" w:themeColor="text1"/>
                <w:szCs w:val="22"/>
              </w:rPr>
              <w:t xml:space="preserve"> </w:t>
            </w:r>
            <w:r w:rsidR="00430A57" w:rsidRPr="00C26189">
              <w:rPr>
                <w:rFonts w:ascii="Georgia" w:hAnsi="Georgia"/>
                <w:color w:val="000000" w:themeColor="text1"/>
                <w:szCs w:val="22"/>
              </w:rPr>
              <w:t>punkti</w:t>
            </w:r>
          </w:p>
        </w:tc>
      </w:tr>
      <w:tr w:rsidR="00430A57" w:rsidRPr="00C26189" w14:paraId="559E7C97" w14:textId="77777777" w:rsidTr="00DA7D97">
        <w:tc>
          <w:tcPr>
            <w:tcW w:w="6232" w:type="dxa"/>
          </w:tcPr>
          <w:p w14:paraId="3BAF87AA" w14:textId="38979BD2" w:rsidR="00430A57" w:rsidRPr="00C26189" w:rsidRDefault="009B126D" w:rsidP="00C26189">
            <w:pPr>
              <w:ind w:left="743" w:hanging="3"/>
              <w:jc w:val="both"/>
              <w:rPr>
                <w:rFonts w:ascii="Georgia" w:hAnsi="Georgia"/>
                <w:szCs w:val="22"/>
              </w:rPr>
            </w:pPr>
            <w:r>
              <w:rPr>
                <w:rFonts w:ascii="Georgia" w:hAnsi="Georgia"/>
                <w:color w:val="000000" w:themeColor="text1"/>
                <w:szCs w:val="22"/>
              </w:rPr>
              <w:t>2</w:t>
            </w:r>
            <w:r w:rsidR="002B4AD8" w:rsidRPr="00C26189">
              <w:rPr>
                <w:rFonts w:ascii="Georgia" w:hAnsi="Georgia"/>
                <w:color w:val="000000" w:themeColor="text1"/>
                <w:szCs w:val="22"/>
              </w:rPr>
              <w:t>.</w:t>
            </w:r>
            <w:r w:rsidR="00430A57" w:rsidRPr="00C26189">
              <w:rPr>
                <w:rFonts w:ascii="Georgia" w:hAnsi="Georgia"/>
                <w:color w:val="000000" w:themeColor="text1"/>
                <w:szCs w:val="22"/>
              </w:rPr>
              <w:t>2. Riskide ning nende maandamiseks vajalike tegevuste kirjeldus;</w:t>
            </w:r>
          </w:p>
        </w:tc>
        <w:tc>
          <w:tcPr>
            <w:tcW w:w="2828" w:type="dxa"/>
          </w:tcPr>
          <w:p w14:paraId="57F4639E" w14:textId="3E48CB40" w:rsidR="00430A57" w:rsidRPr="00C26189" w:rsidRDefault="00B57F12" w:rsidP="00430A57">
            <w:pPr>
              <w:jc w:val="center"/>
              <w:rPr>
                <w:rFonts w:ascii="Georgia" w:hAnsi="Georgia"/>
                <w:color w:val="000000" w:themeColor="text1"/>
                <w:szCs w:val="22"/>
              </w:rPr>
            </w:pPr>
            <w:r>
              <w:rPr>
                <w:rFonts w:ascii="Georgia" w:hAnsi="Georgia"/>
                <w:color w:val="000000" w:themeColor="text1"/>
                <w:szCs w:val="22"/>
              </w:rPr>
              <w:t>5</w:t>
            </w:r>
            <w:r w:rsidR="007A5E37" w:rsidRPr="00C26189">
              <w:rPr>
                <w:rFonts w:ascii="Georgia" w:hAnsi="Georgia"/>
                <w:color w:val="000000" w:themeColor="text1"/>
                <w:szCs w:val="22"/>
              </w:rPr>
              <w:t xml:space="preserve"> </w:t>
            </w:r>
            <w:r w:rsidR="00430A57" w:rsidRPr="00C26189">
              <w:rPr>
                <w:rFonts w:ascii="Georgia" w:hAnsi="Georgia"/>
                <w:color w:val="000000" w:themeColor="text1"/>
                <w:szCs w:val="22"/>
              </w:rPr>
              <w:t>punkti</w:t>
            </w:r>
          </w:p>
        </w:tc>
      </w:tr>
      <w:tr w:rsidR="00430A57" w:rsidRPr="00C26189" w14:paraId="749D7654" w14:textId="77777777" w:rsidTr="00DA7D97">
        <w:tc>
          <w:tcPr>
            <w:tcW w:w="6232" w:type="dxa"/>
          </w:tcPr>
          <w:p w14:paraId="3C1E7EAD" w14:textId="0FFD3E98" w:rsidR="00430A57" w:rsidRPr="00C26189" w:rsidRDefault="009B126D" w:rsidP="00C26189">
            <w:pPr>
              <w:ind w:left="743" w:hanging="3"/>
              <w:jc w:val="both"/>
              <w:rPr>
                <w:rFonts w:ascii="Georgia" w:hAnsi="Georgia"/>
                <w:color w:val="000000" w:themeColor="text1"/>
                <w:szCs w:val="22"/>
              </w:rPr>
            </w:pPr>
            <w:r>
              <w:rPr>
                <w:rFonts w:ascii="Georgia" w:hAnsi="Georgia"/>
                <w:color w:val="000000" w:themeColor="text1"/>
                <w:szCs w:val="22"/>
              </w:rPr>
              <w:t>2</w:t>
            </w:r>
            <w:r w:rsidR="00430A57" w:rsidRPr="00C26189">
              <w:rPr>
                <w:rFonts w:ascii="Georgia" w:hAnsi="Georgia"/>
                <w:color w:val="000000" w:themeColor="text1"/>
                <w:szCs w:val="22"/>
              </w:rPr>
              <w:t>.</w:t>
            </w:r>
            <w:r w:rsidR="002B4AD8" w:rsidRPr="00C26189">
              <w:rPr>
                <w:rFonts w:ascii="Georgia" w:hAnsi="Georgia"/>
                <w:color w:val="000000" w:themeColor="text1"/>
                <w:szCs w:val="22"/>
              </w:rPr>
              <w:t>3.</w:t>
            </w:r>
            <w:r w:rsidR="00430A57" w:rsidRPr="00C26189">
              <w:rPr>
                <w:rFonts w:ascii="Georgia" w:hAnsi="Georgia"/>
                <w:color w:val="000000" w:themeColor="text1"/>
                <w:szCs w:val="22"/>
              </w:rPr>
              <w:t xml:space="preserve"> Aja- ja tegevuskava;   </w:t>
            </w:r>
          </w:p>
        </w:tc>
        <w:tc>
          <w:tcPr>
            <w:tcW w:w="2828" w:type="dxa"/>
          </w:tcPr>
          <w:p w14:paraId="78EE9A2C" w14:textId="29E7318E" w:rsidR="00430A57" w:rsidRPr="00C26189" w:rsidRDefault="007A5E37" w:rsidP="00430A57">
            <w:pPr>
              <w:jc w:val="center"/>
              <w:rPr>
                <w:rFonts w:ascii="Georgia" w:hAnsi="Georgia"/>
                <w:color w:val="000000" w:themeColor="text1"/>
                <w:szCs w:val="22"/>
              </w:rPr>
            </w:pPr>
            <w:r w:rsidRPr="00C26189">
              <w:rPr>
                <w:rFonts w:ascii="Georgia" w:hAnsi="Georgia"/>
                <w:color w:val="000000" w:themeColor="text1"/>
                <w:szCs w:val="22"/>
              </w:rPr>
              <w:t xml:space="preserve">10 </w:t>
            </w:r>
            <w:r w:rsidR="00430A57" w:rsidRPr="00C26189">
              <w:rPr>
                <w:rFonts w:ascii="Georgia" w:hAnsi="Georgia"/>
                <w:color w:val="000000" w:themeColor="text1"/>
                <w:szCs w:val="22"/>
              </w:rPr>
              <w:t>punkti</w:t>
            </w:r>
          </w:p>
        </w:tc>
      </w:tr>
      <w:tr w:rsidR="00430A57" w:rsidRPr="00C26189" w14:paraId="49571C75" w14:textId="77777777" w:rsidTr="00DA7D97">
        <w:tc>
          <w:tcPr>
            <w:tcW w:w="6232" w:type="dxa"/>
          </w:tcPr>
          <w:p w14:paraId="57D16788" w14:textId="034F2C7E" w:rsidR="00430A57" w:rsidRPr="00C26189" w:rsidRDefault="009B126D" w:rsidP="00C26189">
            <w:pPr>
              <w:ind w:left="743" w:hanging="3"/>
              <w:jc w:val="both"/>
              <w:rPr>
                <w:rFonts w:ascii="Georgia" w:hAnsi="Georgia"/>
                <w:color w:val="000000" w:themeColor="text1"/>
                <w:szCs w:val="22"/>
              </w:rPr>
            </w:pPr>
            <w:r>
              <w:rPr>
                <w:rFonts w:ascii="Georgia" w:hAnsi="Georgia"/>
                <w:color w:val="000000" w:themeColor="text1"/>
                <w:szCs w:val="22"/>
              </w:rPr>
              <w:t>2</w:t>
            </w:r>
            <w:r w:rsidR="002B4AD8" w:rsidRPr="00C26189">
              <w:rPr>
                <w:rFonts w:ascii="Georgia" w:hAnsi="Georgia"/>
                <w:color w:val="000000" w:themeColor="text1"/>
                <w:szCs w:val="22"/>
              </w:rPr>
              <w:t>.</w:t>
            </w:r>
            <w:r w:rsidR="00430A57" w:rsidRPr="00C26189">
              <w:rPr>
                <w:rFonts w:ascii="Georgia" w:hAnsi="Georgia"/>
                <w:color w:val="000000" w:themeColor="text1"/>
                <w:szCs w:val="22"/>
              </w:rPr>
              <w:t>4. Meeskonna koosseis ja rollide jaotus;</w:t>
            </w:r>
          </w:p>
        </w:tc>
        <w:tc>
          <w:tcPr>
            <w:tcW w:w="2828" w:type="dxa"/>
          </w:tcPr>
          <w:p w14:paraId="177D9F5B" w14:textId="09341ED6" w:rsidR="00430A57" w:rsidRPr="00C26189" w:rsidRDefault="00B57F12" w:rsidP="00430A57">
            <w:pPr>
              <w:jc w:val="center"/>
              <w:rPr>
                <w:rFonts w:ascii="Georgia" w:hAnsi="Georgia"/>
                <w:color w:val="000000" w:themeColor="text1"/>
                <w:szCs w:val="22"/>
              </w:rPr>
            </w:pPr>
            <w:r>
              <w:rPr>
                <w:rFonts w:ascii="Georgia" w:hAnsi="Georgia"/>
                <w:color w:val="000000" w:themeColor="text1"/>
                <w:szCs w:val="22"/>
              </w:rPr>
              <w:t>10</w:t>
            </w:r>
            <w:r w:rsidR="00C26189" w:rsidRPr="00C26189">
              <w:rPr>
                <w:rFonts w:ascii="Georgia" w:hAnsi="Georgia"/>
                <w:color w:val="000000" w:themeColor="text1"/>
                <w:szCs w:val="22"/>
              </w:rPr>
              <w:t xml:space="preserve"> punkti</w:t>
            </w:r>
          </w:p>
        </w:tc>
      </w:tr>
      <w:tr w:rsidR="00B70D88" w:rsidRPr="00C26189" w14:paraId="03043F66" w14:textId="77777777" w:rsidTr="00DA7D97">
        <w:tc>
          <w:tcPr>
            <w:tcW w:w="6232" w:type="dxa"/>
          </w:tcPr>
          <w:p w14:paraId="275911D8" w14:textId="4BBAD792" w:rsidR="00B70D88" w:rsidRPr="00C26189" w:rsidRDefault="00C26189" w:rsidP="00C26189">
            <w:pPr>
              <w:pStyle w:val="ListParagraph"/>
              <w:numPr>
                <w:ilvl w:val="0"/>
                <w:numId w:val="13"/>
              </w:numPr>
              <w:jc w:val="both"/>
              <w:rPr>
                <w:rFonts w:ascii="Georgia" w:hAnsi="Georgia"/>
                <w:b/>
                <w:color w:val="000000" w:themeColor="text1"/>
                <w:szCs w:val="22"/>
              </w:rPr>
            </w:pPr>
            <w:r w:rsidRPr="00C26189">
              <w:rPr>
                <w:rFonts w:ascii="Georgia" w:hAnsi="Georgia"/>
                <w:b/>
                <w:color w:val="000000" w:themeColor="text1"/>
                <w:szCs w:val="22"/>
              </w:rPr>
              <w:t>Sotsiaalne hindamiskriteerium</w:t>
            </w:r>
          </w:p>
        </w:tc>
        <w:tc>
          <w:tcPr>
            <w:tcW w:w="2828" w:type="dxa"/>
          </w:tcPr>
          <w:p w14:paraId="1F0E4F48" w14:textId="6E2DB27C" w:rsidR="00B70D88" w:rsidRPr="00C26189" w:rsidRDefault="009514CB" w:rsidP="00430A57">
            <w:pPr>
              <w:jc w:val="center"/>
              <w:rPr>
                <w:rFonts w:ascii="Georgia" w:hAnsi="Georgia"/>
                <w:color w:val="000000" w:themeColor="text1"/>
                <w:szCs w:val="22"/>
              </w:rPr>
            </w:pPr>
            <w:r>
              <w:rPr>
                <w:rFonts w:ascii="Georgia" w:hAnsi="Georgia"/>
                <w:color w:val="000000" w:themeColor="text1"/>
                <w:szCs w:val="22"/>
              </w:rPr>
              <w:t>5</w:t>
            </w:r>
            <w:r w:rsidR="00C26189" w:rsidRPr="00C26189">
              <w:rPr>
                <w:rFonts w:ascii="Georgia" w:hAnsi="Georgia"/>
                <w:color w:val="000000" w:themeColor="text1"/>
                <w:szCs w:val="22"/>
              </w:rPr>
              <w:t xml:space="preserve"> punkti</w:t>
            </w:r>
          </w:p>
        </w:tc>
      </w:tr>
      <w:tr w:rsidR="00C26189" w:rsidRPr="00C26189" w14:paraId="4696C8BB" w14:textId="77777777" w:rsidTr="00DA7D97">
        <w:tc>
          <w:tcPr>
            <w:tcW w:w="6232" w:type="dxa"/>
          </w:tcPr>
          <w:p w14:paraId="6D9D5401" w14:textId="004EC53F" w:rsidR="00C26189" w:rsidRPr="00C26189" w:rsidRDefault="00C26189" w:rsidP="00C26189">
            <w:pPr>
              <w:pStyle w:val="ListParagraph"/>
              <w:numPr>
                <w:ilvl w:val="0"/>
                <w:numId w:val="13"/>
              </w:numPr>
              <w:jc w:val="both"/>
              <w:rPr>
                <w:rFonts w:ascii="Georgia" w:hAnsi="Georgia"/>
                <w:b/>
                <w:bCs/>
                <w:color w:val="000000" w:themeColor="text1"/>
                <w:szCs w:val="22"/>
              </w:rPr>
            </w:pPr>
            <w:bookmarkStart w:id="0" w:name="_Hlk126944781"/>
            <w:r w:rsidRPr="00C26189">
              <w:rPr>
                <w:rFonts w:ascii="Georgia" w:hAnsi="Georgia"/>
                <w:b/>
                <w:bCs/>
                <w:color w:val="000000" w:themeColor="text1"/>
                <w:szCs w:val="22"/>
              </w:rPr>
              <w:t>Töö- ja pereelu ühildamine hankelepingu täitmisel</w:t>
            </w:r>
            <w:bookmarkEnd w:id="0"/>
          </w:p>
        </w:tc>
        <w:tc>
          <w:tcPr>
            <w:tcW w:w="2828" w:type="dxa"/>
          </w:tcPr>
          <w:p w14:paraId="47ACADDD" w14:textId="2D2A035A" w:rsidR="00C26189" w:rsidRPr="00C26189" w:rsidRDefault="009514CB" w:rsidP="00430A57">
            <w:pPr>
              <w:jc w:val="center"/>
              <w:rPr>
                <w:rFonts w:ascii="Georgia" w:hAnsi="Georgia"/>
                <w:color w:val="000000" w:themeColor="text1"/>
                <w:szCs w:val="22"/>
              </w:rPr>
            </w:pPr>
            <w:r>
              <w:rPr>
                <w:rFonts w:ascii="Georgia" w:hAnsi="Georgia"/>
                <w:color w:val="000000" w:themeColor="text1"/>
                <w:szCs w:val="22"/>
              </w:rPr>
              <w:t>5</w:t>
            </w:r>
            <w:r w:rsidR="00C26189" w:rsidRPr="00C26189">
              <w:rPr>
                <w:rFonts w:ascii="Georgia" w:hAnsi="Georgia"/>
                <w:color w:val="000000" w:themeColor="text1"/>
                <w:szCs w:val="22"/>
              </w:rPr>
              <w:t xml:space="preserve"> punkti</w:t>
            </w:r>
          </w:p>
        </w:tc>
      </w:tr>
      <w:tr w:rsidR="009514CB" w:rsidRPr="00C26189" w14:paraId="2ACF364C" w14:textId="77777777" w:rsidTr="00DA7D97">
        <w:tc>
          <w:tcPr>
            <w:tcW w:w="6232" w:type="dxa"/>
          </w:tcPr>
          <w:p w14:paraId="3B93F039" w14:textId="545AEEA4" w:rsidR="009514CB" w:rsidRPr="00F0091D" w:rsidRDefault="00F0091D" w:rsidP="00C26189">
            <w:pPr>
              <w:pStyle w:val="ListParagraph"/>
              <w:numPr>
                <w:ilvl w:val="0"/>
                <w:numId w:val="13"/>
              </w:numPr>
              <w:jc w:val="both"/>
              <w:rPr>
                <w:rFonts w:ascii="Georgia" w:hAnsi="Georgia"/>
                <w:b/>
                <w:color w:val="000000" w:themeColor="text1"/>
                <w:szCs w:val="22"/>
              </w:rPr>
            </w:pPr>
            <w:bookmarkStart w:id="1" w:name="_Hlk127878260"/>
            <w:r w:rsidRPr="00F0091D">
              <w:rPr>
                <w:rFonts w:ascii="Georgia" w:hAnsi="Georgia"/>
                <w:b/>
                <w:szCs w:val="22"/>
                <w:highlight w:val="yellow"/>
                <w:lang w:eastAsia="en-US"/>
              </w:rPr>
              <w:t>Meeskonna kogemuse lisaväärtuse hindamiskriteerium</w:t>
            </w:r>
          </w:p>
        </w:tc>
        <w:tc>
          <w:tcPr>
            <w:tcW w:w="2828" w:type="dxa"/>
          </w:tcPr>
          <w:p w14:paraId="35737EAB" w14:textId="5D344FF6" w:rsidR="009514CB" w:rsidRDefault="008B5B3F" w:rsidP="00430A57">
            <w:pPr>
              <w:jc w:val="center"/>
              <w:rPr>
                <w:rFonts w:ascii="Georgia" w:hAnsi="Georgia"/>
                <w:color w:val="000000" w:themeColor="text1"/>
                <w:szCs w:val="22"/>
              </w:rPr>
            </w:pPr>
            <w:r>
              <w:rPr>
                <w:rFonts w:ascii="Georgia" w:hAnsi="Georgia"/>
                <w:color w:val="000000" w:themeColor="text1"/>
                <w:szCs w:val="22"/>
              </w:rPr>
              <w:t xml:space="preserve">10 </w:t>
            </w:r>
            <w:r w:rsidR="00D326ED">
              <w:rPr>
                <w:rFonts w:ascii="Georgia" w:hAnsi="Georgia"/>
                <w:color w:val="000000" w:themeColor="text1"/>
                <w:szCs w:val="22"/>
              </w:rPr>
              <w:t>punkti</w:t>
            </w:r>
          </w:p>
        </w:tc>
      </w:tr>
      <w:bookmarkEnd w:id="1"/>
      <w:tr w:rsidR="00430A57" w:rsidRPr="00C26189" w14:paraId="495EFB2F" w14:textId="77777777" w:rsidTr="00DA7D97">
        <w:tc>
          <w:tcPr>
            <w:tcW w:w="6232" w:type="dxa"/>
          </w:tcPr>
          <w:p w14:paraId="2DEB8966" w14:textId="6FD2A88E" w:rsidR="00430A57" w:rsidRPr="00C26189" w:rsidRDefault="00430A57" w:rsidP="00430A57">
            <w:pPr>
              <w:jc w:val="right"/>
              <w:rPr>
                <w:rFonts w:ascii="Georgia" w:hAnsi="Georgia"/>
                <w:b/>
                <w:color w:val="000000" w:themeColor="text1"/>
                <w:szCs w:val="22"/>
              </w:rPr>
            </w:pPr>
            <w:r w:rsidRPr="00C26189">
              <w:rPr>
                <w:rFonts w:ascii="Georgia" w:hAnsi="Georgia"/>
                <w:b/>
                <w:color w:val="000000" w:themeColor="text1"/>
                <w:szCs w:val="22"/>
              </w:rPr>
              <w:t>Kokku:</w:t>
            </w:r>
          </w:p>
        </w:tc>
        <w:tc>
          <w:tcPr>
            <w:tcW w:w="2828" w:type="dxa"/>
          </w:tcPr>
          <w:p w14:paraId="4002E02D" w14:textId="34974C96" w:rsidR="00430A57" w:rsidRPr="00C26189" w:rsidRDefault="00430A57" w:rsidP="00430A57">
            <w:pPr>
              <w:jc w:val="center"/>
              <w:rPr>
                <w:rFonts w:ascii="Georgia" w:hAnsi="Georgia"/>
                <w:b/>
                <w:color w:val="000000" w:themeColor="text1"/>
                <w:szCs w:val="22"/>
              </w:rPr>
            </w:pPr>
            <w:r w:rsidRPr="00C26189">
              <w:rPr>
                <w:rFonts w:ascii="Georgia" w:hAnsi="Georgia"/>
                <w:b/>
                <w:color w:val="000000" w:themeColor="text1"/>
                <w:szCs w:val="22"/>
              </w:rPr>
              <w:t>100 punkti</w:t>
            </w:r>
          </w:p>
        </w:tc>
      </w:tr>
    </w:tbl>
    <w:p w14:paraId="284EC41C" w14:textId="77777777" w:rsidR="00824F6D" w:rsidRPr="00C26189" w:rsidRDefault="00824F6D">
      <w:pPr>
        <w:jc w:val="both"/>
        <w:rPr>
          <w:rFonts w:ascii="Georgia" w:hAnsi="Georgia"/>
          <w:color w:val="000000" w:themeColor="text1"/>
          <w:szCs w:val="22"/>
        </w:rPr>
      </w:pPr>
    </w:p>
    <w:p w14:paraId="1FDC81E5" w14:textId="48002184" w:rsidR="00401CB4" w:rsidRPr="00C26189" w:rsidRDefault="00824F6D" w:rsidP="00DA7D97">
      <w:pPr>
        <w:jc w:val="both"/>
        <w:rPr>
          <w:rFonts w:ascii="Georgia" w:hAnsi="Georgia"/>
          <w:color w:val="000000" w:themeColor="text1"/>
          <w:szCs w:val="22"/>
        </w:rPr>
      </w:pPr>
      <w:r w:rsidRPr="00C26189">
        <w:rPr>
          <w:rFonts w:ascii="Georgia" w:hAnsi="Georgia"/>
          <w:color w:val="000000" w:themeColor="text1"/>
          <w:szCs w:val="22"/>
        </w:rPr>
        <w:t xml:space="preserve">Pakkumuste maksumuste </w:t>
      </w:r>
      <w:r w:rsidR="00D921A7" w:rsidRPr="00C26189">
        <w:rPr>
          <w:rFonts w:ascii="Georgia" w:hAnsi="Georgia"/>
          <w:color w:val="000000" w:themeColor="text1"/>
          <w:szCs w:val="22"/>
        </w:rPr>
        <w:t>(</w:t>
      </w:r>
      <w:hyperlink r:id="rId12" w:history="1">
        <w:r w:rsidR="00C55937" w:rsidRPr="00C26189">
          <w:rPr>
            <w:rFonts w:ascii="Georgia" w:hAnsi="Georgia"/>
            <w:color w:val="000000" w:themeColor="text1"/>
            <w:szCs w:val="22"/>
          </w:rPr>
          <w:t xml:space="preserve">Rapla ja Pärnu maakondade </w:t>
        </w:r>
        <w:r w:rsidR="00D921A7" w:rsidRPr="00C26189">
          <w:rPr>
            <w:rFonts w:ascii="Georgia" w:hAnsi="Georgia"/>
            <w:color w:val="000000" w:themeColor="text1"/>
            <w:szCs w:val="22"/>
          </w:rPr>
          <w:t>maavarade teemaplaneeringu</w:t>
        </w:r>
        <w:r w:rsidR="00CB0568" w:rsidRPr="00C26189">
          <w:rPr>
            <w:rFonts w:ascii="Georgia" w:hAnsi="Georgia"/>
            <w:color w:val="000000" w:themeColor="text1"/>
            <w:szCs w:val="22"/>
          </w:rPr>
          <w:t xml:space="preserve"> lähteseisukohtade</w:t>
        </w:r>
        <w:r w:rsidR="00D921A7" w:rsidRPr="00C26189">
          <w:rPr>
            <w:rFonts w:ascii="Georgia" w:hAnsi="Georgia"/>
            <w:color w:val="000000" w:themeColor="text1"/>
            <w:szCs w:val="22"/>
          </w:rPr>
          <w:t xml:space="preserve"> ja KSH </w:t>
        </w:r>
        <w:r w:rsidR="00CB0568" w:rsidRPr="00C26189">
          <w:rPr>
            <w:rFonts w:ascii="Georgia" w:hAnsi="Georgia"/>
            <w:color w:val="000000" w:themeColor="text1"/>
            <w:szCs w:val="22"/>
          </w:rPr>
          <w:t xml:space="preserve">programmi </w:t>
        </w:r>
        <w:r w:rsidR="00D921A7" w:rsidRPr="00C26189">
          <w:rPr>
            <w:rFonts w:ascii="Georgia" w:hAnsi="Georgia"/>
            <w:color w:val="000000" w:themeColor="text1"/>
            <w:szCs w:val="22"/>
          </w:rPr>
          <w:t>koostamise koguhind</w:t>
        </w:r>
      </w:hyperlink>
      <w:r w:rsidR="00D921A7" w:rsidRPr="00C26189">
        <w:rPr>
          <w:rFonts w:ascii="Georgia" w:hAnsi="Georgia"/>
          <w:color w:val="000000" w:themeColor="text1"/>
          <w:szCs w:val="22"/>
        </w:rPr>
        <w:t xml:space="preserve">) </w:t>
      </w:r>
      <w:r w:rsidRPr="00C26189">
        <w:rPr>
          <w:rFonts w:ascii="Georgia" w:hAnsi="Georgia"/>
          <w:color w:val="000000" w:themeColor="text1"/>
          <w:szCs w:val="22"/>
        </w:rPr>
        <w:t xml:space="preserve">hindamine toimub järgmiselt – </w:t>
      </w:r>
      <w:r w:rsidR="00DF5A8D" w:rsidRPr="00C26189">
        <w:rPr>
          <w:rFonts w:ascii="Georgia" w:hAnsi="Georgia"/>
          <w:color w:val="000000" w:themeColor="text1"/>
          <w:szCs w:val="22"/>
        </w:rPr>
        <w:t>madalaima maksumusega</w:t>
      </w:r>
      <w:r w:rsidR="006C4F48" w:rsidRPr="00C26189">
        <w:rPr>
          <w:rFonts w:ascii="Georgia" w:hAnsi="Georgia"/>
          <w:color w:val="000000" w:themeColor="text1"/>
          <w:szCs w:val="22"/>
        </w:rPr>
        <w:t xml:space="preserve"> pakkumus saab </w:t>
      </w:r>
      <w:r w:rsidR="00722612" w:rsidRPr="00C26189">
        <w:rPr>
          <w:rFonts w:ascii="Georgia" w:hAnsi="Georgia"/>
          <w:color w:val="000000" w:themeColor="text1"/>
          <w:szCs w:val="22"/>
        </w:rPr>
        <w:t xml:space="preserve">30 </w:t>
      </w:r>
      <w:r w:rsidR="006C4F48" w:rsidRPr="00C26189">
        <w:rPr>
          <w:rFonts w:ascii="Georgia" w:hAnsi="Georgia"/>
          <w:color w:val="000000" w:themeColor="text1"/>
          <w:szCs w:val="22"/>
        </w:rPr>
        <w:t xml:space="preserve">punkti, iga </w:t>
      </w:r>
      <w:r w:rsidR="00DF5A8D" w:rsidRPr="00C26189">
        <w:rPr>
          <w:rFonts w:ascii="Georgia" w:hAnsi="Georgia"/>
          <w:color w:val="000000" w:themeColor="text1"/>
          <w:szCs w:val="22"/>
        </w:rPr>
        <w:t xml:space="preserve">maksumuselt </w:t>
      </w:r>
      <w:r w:rsidR="006C4F48" w:rsidRPr="00C26189">
        <w:rPr>
          <w:rFonts w:ascii="Georgia" w:hAnsi="Georgia"/>
          <w:color w:val="000000" w:themeColor="text1"/>
          <w:szCs w:val="22"/>
        </w:rPr>
        <w:t>järgmise pakkumuse punktid arvutatakse järgmise valemi abil: (</w:t>
      </w:r>
      <w:r w:rsidR="00DF5A8D" w:rsidRPr="00C26189">
        <w:rPr>
          <w:rFonts w:ascii="Georgia" w:hAnsi="Georgia"/>
          <w:color w:val="000000" w:themeColor="text1"/>
          <w:szCs w:val="22"/>
        </w:rPr>
        <w:t xml:space="preserve">madalaima maksumusega </w:t>
      </w:r>
      <w:r w:rsidR="006C4F48" w:rsidRPr="00C26189">
        <w:rPr>
          <w:rFonts w:ascii="Georgia" w:hAnsi="Georgia"/>
          <w:color w:val="000000" w:themeColor="text1"/>
          <w:szCs w:val="22"/>
        </w:rPr>
        <w:t xml:space="preserve">pakkumuse maksumus/hinnatava pakkumuse maksumus) x </w:t>
      </w:r>
      <w:r w:rsidR="00722612" w:rsidRPr="00C26189">
        <w:rPr>
          <w:rFonts w:ascii="Georgia" w:hAnsi="Georgia"/>
          <w:color w:val="000000" w:themeColor="text1"/>
          <w:szCs w:val="22"/>
        </w:rPr>
        <w:t>30</w:t>
      </w:r>
      <w:r w:rsidR="006C4F48" w:rsidRPr="00C26189">
        <w:rPr>
          <w:rStyle w:val="FootnoteCharacters"/>
          <w:rFonts w:ascii="Georgia" w:hAnsi="Georgia"/>
          <w:color w:val="000000" w:themeColor="text1"/>
          <w:szCs w:val="22"/>
        </w:rPr>
        <w:footnoteReference w:id="1"/>
      </w:r>
      <w:r w:rsidR="006C4F48" w:rsidRPr="00C26189">
        <w:rPr>
          <w:rFonts w:ascii="Georgia" w:hAnsi="Georgia"/>
          <w:color w:val="000000" w:themeColor="text1"/>
          <w:szCs w:val="22"/>
        </w:rPr>
        <w:t xml:space="preserve">. Tulemus ümardatakse täpsusega </w:t>
      </w:r>
      <w:r w:rsidR="00FB6286" w:rsidRPr="00C26189">
        <w:rPr>
          <w:rFonts w:ascii="Georgia" w:hAnsi="Georgia"/>
          <w:color w:val="000000" w:themeColor="text1"/>
          <w:szCs w:val="22"/>
        </w:rPr>
        <w:t>kaks</w:t>
      </w:r>
      <w:r w:rsidR="006C4F48" w:rsidRPr="00C26189">
        <w:rPr>
          <w:rFonts w:ascii="Georgia" w:hAnsi="Georgia"/>
          <w:color w:val="000000" w:themeColor="text1"/>
          <w:szCs w:val="22"/>
        </w:rPr>
        <w:t xml:space="preserve"> koht</w:t>
      </w:r>
      <w:r w:rsidR="00FB6286" w:rsidRPr="00C26189">
        <w:rPr>
          <w:rFonts w:ascii="Georgia" w:hAnsi="Georgia"/>
          <w:color w:val="000000" w:themeColor="text1"/>
          <w:szCs w:val="22"/>
        </w:rPr>
        <w:t>a</w:t>
      </w:r>
      <w:r w:rsidR="006C4F48" w:rsidRPr="00C26189">
        <w:rPr>
          <w:rFonts w:ascii="Georgia" w:hAnsi="Georgia"/>
          <w:color w:val="000000" w:themeColor="text1"/>
          <w:szCs w:val="22"/>
        </w:rPr>
        <w:t xml:space="preserve"> pärast koma.</w:t>
      </w:r>
    </w:p>
    <w:p w14:paraId="16469CB5" w14:textId="77777777" w:rsidR="00D921A7" w:rsidRPr="00C26189" w:rsidRDefault="00D921A7" w:rsidP="00DA7D97">
      <w:pPr>
        <w:jc w:val="both"/>
        <w:rPr>
          <w:rFonts w:ascii="Georgia" w:hAnsi="Georgia"/>
          <w:color w:val="000000" w:themeColor="text1"/>
          <w:szCs w:val="22"/>
        </w:rPr>
      </w:pPr>
    </w:p>
    <w:p w14:paraId="2468906F" w14:textId="77777777" w:rsidR="00D921A7" w:rsidRPr="00C26189" w:rsidRDefault="00D921A7" w:rsidP="00322759">
      <w:pPr>
        <w:autoSpaceDE w:val="0"/>
        <w:spacing w:before="40" w:after="40"/>
        <w:jc w:val="both"/>
        <w:rPr>
          <w:rFonts w:ascii="Georgia" w:hAnsi="Georgia"/>
          <w:color w:val="000000" w:themeColor="text1"/>
          <w:szCs w:val="22"/>
        </w:rPr>
      </w:pPr>
    </w:p>
    <w:p w14:paraId="235041E5" w14:textId="7F5F7D7B" w:rsidR="007370A2" w:rsidRPr="00C26189" w:rsidRDefault="00AE134C" w:rsidP="000B65C7">
      <w:pPr>
        <w:autoSpaceDE w:val="0"/>
        <w:spacing w:before="40" w:after="40"/>
        <w:jc w:val="both"/>
        <w:rPr>
          <w:rFonts w:ascii="Georgia" w:hAnsi="Georgia"/>
          <w:color w:val="000000" w:themeColor="text1"/>
          <w:szCs w:val="22"/>
        </w:rPr>
      </w:pPr>
      <w:bookmarkStart w:id="2" w:name="_Hlk82793063"/>
      <w:r w:rsidRPr="00C26189">
        <w:rPr>
          <w:rFonts w:ascii="Georgia" w:hAnsi="Georgia"/>
          <w:color w:val="000000" w:themeColor="text1"/>
          <w:szCs w:val="22"/>
        </w:rPr>
        <w:t>Teenuse kirjelduse</w:t>
      </w:r>
      <w:r w:rsidR="007370A2" w:rsidRPr="00C26189">
        <w:rPr>
          <w:rFonts w:ascii="Georgia" w:hAnsi="Georgia"/>
          <w:color w:val="000000" w:themeColor="text1"/>
          <w:szCs w:val="22"/>
        </w:rPr>
        <w:t xml:space="preserve"> kriteeriumi hindamiseks </w:t>
      </w:r>
      <w:r w:rsidR="00A86702" w:rsidRPr="00C26189">
        <w:rPr>
          <w:rFonts w:ascii="Georgia" w:hAnsi="Georgia"/>
          <w:color w:val="000000" w:themeColor="text1"/>
          <w:szCs w:val="22"/>
        </w:rPr>
        <w:t xml:space="preserve">nimetab </w:t>
      </w:r>
      <w:r w:rsidR="002B4AD8" w:rsidRPr="00C26189">
        <w:rPr>
          <w:rFonts w:ascii="Georgia" w:hAnsi="Georgia"/>
          <w:color w:val="000000" w:themeColor="text1"/>
          <w:szCs w:val="22"/>
        </w:rPr>
        <w:t xml:space="preserve">Rahandusministeerium </w:t>
      </w:r>
      <w:r w:rsidR="00A86702" w:rsidRPr="00C26189">
        <w:rPr>
          <w:rFonts w:ascii="Georgia" w:hAnsi="Georgia"/>
          <w:color w:val="000000" w:themeColor="text1"/>
          <w:szCs w:val="22"/>
        </w:rPr>
        <w:t xml:space="preserve">vähemalt </w:t>
      </w:r>
      <w:r w:rsidR="00E87F3A" w:rsidRPr="00C26189">
        <w:rPr>
          <w:rFonts w:ascii="Georgia" w:hAnsi="Georgia"/>
          <w:color w:val="000000" w:themeColor="text1"/>
          <w:szCs w:val="22"/>
        </w:rPr>
        <w:t>kolm</w:t>
      </w:r>
      <w:r w:rsidR="005B0ABB" w:rsidRPr="00C26189">
        <w:rPr>
          <w:rFonts w:ascii="Georgia" w:hAnsi="Georgia"/>
          <w:color w:val="000000" w:themeColor="text1"/>
          <w:szCs w:val="22"/>
        </w:rPr>
        <w:t xml:space="preserve"> </w:t>
      </w:r>
      <w:r w:rsidR="00124E2F" w:rsidRPr="00C26189">
        <w:rPr>
          <w:rFonts w:ascii="Georgia" w:hAnsi="Georgia"/>
          <w:color w:val="000000" w:themeColor="text1"/>
          <w:szCs w:val="22"/>
        </w:rPr>
        <w:t>pakkuja</w:t>
      </w:r>
      <w:r w:rsidR="007370A2" w:rsidRPr="00C26189">
        <w:rPr>
          <w:rFonts w:ascii="Georgia" w:hAnsi="Georgia"/>
          <w:color w:val="000000" w:themeColor="text1"/>
          <w:szCs w:val="22"/>
        </w:rPr>
        <w:t>test sõltumatu</w:t>
      </w:r>
      <w:r w:rsidR="00A86702" w:rsidRPr="00C26189">
        <w:rPr>
          <w:rFonts w:ascii="Georgia" w:hAnsi="Georgia"/>
          <w:color w:val="000000" w:themeColor="text1"/>
          <w:szCs w:val="22"/>
        </w:rPr>
        <w:t>t hindajat,</w:t>
      </w:r>
      <w:r w:rsidR="007370A2" w:rsidRPr="00C26189">
        <w:rPr>
          <w:rFonts w:ascii="Georgia" w:hAnsi="Georgia"/>
          <w:color w:val="000000" w:themeColor="text1"/>
          <w:szCs w:val="22"/>
        </w:rPr>
        <w:t xml:space="preserve"> kes hindavad vastavaks tunnistatud pakkumusi kollektiivselt</w:t>
      </w:r>
      <w:r w:rsidR="002B4AD8" w:rsidRPr="00C26189">
        <w:rPr>
          <w:rFonts w:ascii="Georgia" w:hAnsi="Georgia"/>
          <w:color w:val="000000" w:themeColor="text1"/>
          <w:szCs w:val="22"/>
        </w:rPr>
        <w:t xml:space="preserve"> ja konsensuslikult</w:t>
      </w:r>
      <w:r w:rsidR="007370A2" w:rsidRPr="00C26189">
        <w:rPr>
          <w:rFonts w:ascii="Georgia" w:hAnsi="Georgia"/>
          <w:color w:val="000000" w:themeColor="text1"/>
          <w:szCs w:val="22"/>
        </w:rPr>
        <w:t>.</w:t>
      </w:r>
      <w:r w:rsidR="006704A1" w:rsidRPr="00C26189">
        <w:rPr>
          <w:rFonts w:ascii="Georgia" w:hAnsi="Georgia"/>
          <w:color w:val="000000" w:themeColor="text1"/>
          <w:szCs w:val="22"/>
        </w:rPr>
        <w:t xml:space="preserve"> </w:t>
      </w:r>
      <w:r w:rsidR="00A86702" w:rsidRPr="00C26189">
        <w:rPr>
          <w:rFonts w:ascii="Georgia" w:hAnsi="Georgia"/>
          <w:color w:val="000000" w:themeColor="text1"/>
          <w:szCs w:val="22"/>
        </w:rPr>
        <w:t>Hindajad</w:t>
      </w:r>
      <w:r w:rsidR="007370A2" w:rsidRPr="00C26189">
        <w:rPr>
          <w:rFonts w:ascii="Georgia" w:hAnsi="Georgia"/>
          <w:color w:val="000000" w:themeColor="text1"/>
          <w:szCs w:val="22"/>
        </w:rPr>
        <w:t xml:space="preserve"> lähtuvad hindamisel hindamismetoodikas kirjeldatud</w:t>
      </w:r>
      <w:r w:rsidR="006704A1" w:rsidRPr="00C26189">
        <w:rPr>
          <w:rFonts w:ascii="Georgia" w:hAnsi="Georgia"/>
          <w:color w:val="000000" w:themeColor="text1"/>
          <w:szCs w:val="22"/>
        </w:rPr>
        <w:t xml:space="preserve"> </w:t>
      </w:r>
      <w:r w:rsidR="000B1D5E" w:rsidRPr="00C26189">
        <w:rPr>
          <w:rFonts w:ascii="Georgia" w:hAnsi="Georgia"/>
          <w:color w:val="000000" w:themeColor="text1"/>
          <w:szCs w:val="22"/>
        </w:rPr>
        <w:t xml:space="preserve">põhimõtetest ning esitavad </w:t>
      </w:r>
      <w:r w:rsidR="0033424D" w:rsidRPr="00C26189">
        <w:rPr>
          <w:rFonts w:ascii="Georgia" w:hAnsi="Georgia"/>
          <w:color w:val="000000" w:themeColor="text1"/>
          <w:szCs w:val="22"/>
        </w:rPr>
        <w:t>hankijale</w:t>
      </w:r>
      <w:r w:rsidR="00124E2F" w:rsidRPr="00C26189">
        <w:rPr>
          <w:rFonts w:ascii="Georgia" w:hAnsi="Georgia"/>
          <w:color w:val="000000" w:themeColor="text1"/>
          <w:szCs w:val="22"/>
        </w:rPr>
        <w:t xml:space="preserve"> </w:t>
      </w:r>
      <w:r w:rsidR="007370A2" w:rsidRPr="00C26189">
        <w:rPr>
          <w:rFonts w:ascii="Georgia" w:hAnsi="Georgia"/>
          <w:color w:val="000000" w:themeColor="text1"/>
          <w:szCs w:val="22"/>
        </w:rPr>
        <w:t>hindamise põhjendatud tulemused kollektiivses</w:t>
      </w:r>
      <w:r w:rsidR="006704A1" w:rsidRPr="00C26189">
        <w:rPr>
          <w:rFonts w:ascii="Georgia" w:hAnsi="Georgia"/>
          <w:color w:val="000000" w:themeColor="text1"/>
          <w:szCs w:val="22"/>
        </w:rPr>
        <w:t xml:space="preserve"> </w:t>
      </w:r>
      <w:r w:rsidR="007370A2" w:rsidRPr="00C26189">
        <w:rPr>
          <w:rFonts w:ascii="Georgia" w:hAnsi="Georgia"/>
          <w:color w:val="000000" w:themeColor="text1"/>
          <w:szCs w:val="22"/>
        </w:rPr>
        <w:t xml:space="preserve">protokollis, mis on kõigi </w:t>
      </w:r>
      <w:r w:rsidR="00A86702" w:rsidRPr="00C26189">
        <w:rPr>
          <w:rFonts w:ascii="Georgia" w:hAnsi="Georgia"/>
          <w:color w:val="000000" w:themeColor="text1"/>
          <w:szCs w:val="22"/>
        </w:rPr>
        <w:t>hindajate</w:t>
      </w:r>
      <w:r w:rsidR="007370A2" w:rsidRPr="00C26189">
        <w:rPr>
          <w:rFonts w:ascii="Georgia" w:hAnsi="Georgia"/>
          <w:color w:val="000000" w:themeColor="text1"/>
          <w:szCs w:val="22"/>
        </w:rPr>
        <w:t xml:space="preserve"> poolt allkirjastatud.</w:t>
      </w:r>
    </w:p>
    <w:bookmarkEnd w:id="2"/>
    <w:p w14:paraId="01EA54BA" w14:textId="77777777" w:rsidR="007370A2" w:rsidRPr="00C26189" w:rsidRDefault="007370A2">
      <w:pPr>
        <w:autoSpaceDE w:val="0"/>
        <w:spacing w:before="40" w:after="40"/>
        <w:ind w:left="357" w:hanging="357"/>
        <w:jc w:val="both"/>
        <w:rPr>
          <w:rFonts w:ascii="Georgia" w:hAnsi="Georgia"/>
          <w:color w:val="000000" w:themeColor="text1"/>
          <w:szCs w:val="22"/>
        </w:rPr>
      </w:pPr>
    </w:p>
    <w:p w14:paraId="399D0304" w14:textId="6471F3E0" w:rsidR="000B1D5E" w:rsidRPr="00C26189" w:rsidRDefault="007370A2">
      <w:pPr>
        <w:jc w:val="both"/>
        <w:rPr>
          <w:rFonts w:ascii="Georgia" w:hAnsi="Georgia"/>
          <w:szCs w:val="22"/>
        </w:rPr>
      </w:pPr>
      <w:r w:rsidRPr="00C26189">
        <w:rPr>
          <w:rFonts w:ascii="Georgia" w:hAnsi="Georgia"/>
          <w:szCs w:val="22"/>
        </w:rPr>
        <w:t xml:space="preserve">Pakkumuse </w:t>
      </w:r>
      <w:r w:rsidR="00F616BF">
        <w:rPr>
          <w:rFonts w:ascii="Georgia" w:hAnsi="Georgia"/>
          <w:szCs w:val="22"/>
        </w:rPr>
        <w:t>teenuse kirjeldusele</w:t>
      </w:r>
      <w:r w:rsidRPr="00C26189">
        <w:rPr>
          <w:rFonts w:ascii="Georgia" w:hAnsi="Georgia"/>
          <w:szCs w:val="22"/>
        </w:rPr>
        <w:t xml:space="preserve"> antud </w:t>
      </w:r>
      <w:r w:rsidR="00DB7011" w:rsidRPr="00C26189">
        <w:rPr>
          <w:rFonts w:ascii="Georgia" w:hAnsi="Georgia"/>
          <w:szCs w:val="22"/>
        </w:rPr>
        <w:t>neli</w:t>
      </w:r>
      <w:r w:rsidRPr="00C26189">
        <w:rPr>
          <w:rFonts w:ascii="Georgia" w:hAnsi="Georgia"/>
          <w:szCs w:val="22"/>
        </w:rPr>
        <w:t xml:space="preserve"> hinnet (</w:t>
      </w:r>
      <w:r w:rsidR="00DB7011" w:rsidRPr="00C26189">
        <w:rPr>
          <w:rFonts w:ascii="Georgia" w:hAnsi="Georgia"/>
          <w:szCs w:val="22"/>
        </w:rPr>
        <w:t>a</w:t>
      </w:r>
      <w:r w:rsidRPr="00C26189">
        <w:rPr>
          <w:rFonts w:ascii="Georgia" w:hAnsi="Georgia"/>
          <w:szCs w:val="22"/>
        </w:rPr>
        <w:t>lakriteerium</w:t>
      </w:r>
      <w:r w:rsidR="00DB7011" w:rsidRPr="00C26189">
        <w:rPr>
          <w:rFonts w:ascii="Georgia" w:hAnsi="Georgia"/>
          <w:szCs w:val="22"/>
        </w:rPr>
        <w:t xml:space="preserve">id </w:t>
      </w:r>
      <w:r w:rsidR="009B126D">
        <w:rPr>
          <w:rFonts w:ascii="Georgia" w:hAnsi="Georgia"/>
          <w:szCs w:val="22"/>
        </w:rPr>
        <w:t>2</w:t>
      </w:r>
      <w:r w:rsidR="00D921A7" w:rsidRPr="00C26189">
        <w:rPr>
          <w:rFonts w:ascii="Georgia" w:hAnsi="Georgia"/>
          <w:szCs w:val="22"/>
        </w:rPr>
        <w:t>.</w:t>
      </w:r>
      <w:r w:rsidR="00DB7011" w:rsidRPr="00C26189">
        <w:rPr>
          <w:rFonts w:ascii="Georgia" w:hAnsi="Georgia"/>
          <w:szCs w:val="22"/>
        </w:rPr>
        <w:t>1-</w:t>
      </w:r>
      <w:r w:rsidR="009B126D">
        <w:rPr>
          <w:rFonts w:ascii="Georgia" w:hAnsi="Georgia"/>
          <w:szCs w:val="22"/>
        </w:rPr>
        <w:t>2</w:t>
      </w:r>
      <w:r w:rsidR="00D921A7" w:rsidRPr="00C26189">
        <w:rPr>
          <w:rFonts w:ascii="Georgia" w:hAnsi="Georgia"/>
          <w:szCs w:val="22"/>
        </w:rPr>
        <w:t>.</w:t>
      </w:r>
      <w:r w:rsidR="00DB7011" w:rsidRPr="00C26189">
        <w:rPr>
          <w:rFonts w:ascii="Georgia" w:hAnsi="Georgia"/>
          <w:szCs w:val="22"/>
        </w:rPr>
        <w:t>4</w:t>
      </w:r>
      <w:r w:rsidRPr="00C26189">
        <w:rPr>
          <w:rFonts w:ascii="Georgia" w:hAnsi="Georgia"/>
          <w:szCs w:val="22"/>
        </w:rPr>
        <w:t>) liidetakse kokku ning saadakse teada pakkumuse te</w:t>
      </w:r>
      <w:r w:rsidR="00322759" w:rsidRPr="00C26189">
        <w:rPr>
          <w:rFonts w:ascii="Georgia" w:hAnsi="Georgia"/>
          <w:szCs w:val="22"/>
        </w:rPr>
        <w:t>enuse</w:t>
      </w:r>
      <w:r w:rsidRPr="00C26189">
        <w:rPr>
          <w:rFonts w:ascii="Georgia" w:hAnsi="Georgia"/>
          <w:szCs w:val="22"/>
        </w:rPr>
        <w:t xml:space="preserve"> kirjelduse </w:t>
      </w:r>
      <w:r w:rsidR="00F616BF">
        <w:rPr>
          <w:rFonts w:ascii="Georgia" w:hAnsi="Georgia"/>
          <w:szCs w:val="22"/>
        </w:rPr>
        <w:t>väärtus</w:t>
      </w:r>
      <w:r w:rsidRPr="00C26189">
        <w:rPr>
          <w:rFonts w:ascii="Georgia" w:hAnsi="Georgia"/>
          <w:szCs w:val="22"/>
        </w:rPr>
        <w:t>punktid.</w:t>
      </w:r>
      <w:r w:rsidR="00E76501" w:rsidRPr="00C26189">
        <w:rPr>
          <w:rFonts w:ascii="Georgia" w:hAnsi="Georgia"/>
          <w:szCs w:val="22"/>
        </w:rPr>
        <w:t xml:space="preserve"> </w:t>
      </w:r>
      <w:r w:rsidR="000B1D5E" w:rsidRPr="00C26189">
        <w:rPr>
          <w:rFonts w:ascii="Georgia" w:hAnsi="Georgia"/>
          <w:szCs w:val="22"/>
        </w:rPr>
        <w:t xml:space="preserve">Pakkumuse koondpunktid saadakse </w:t>
      </w:r>
      <w:r w:rsidR="00D921A7" w:rsidRPr="00C26189">
        <w:rPr>
          <w:rFonts w:ascii="Georgia" w:hAnsi="Georgia"/>
          <w:szCs w:val="22"/>
        </w:rPr>
        <w:t>hindamiskr</w:t>
      </w:r>
      <w:r w:rsidR="004A383E" w:rsidRPr="00C26189">
        <w:rPr>
          <w:rFonts w:ascii="Georgia" w:hAnsi="Georgia"/>
          <w:szCs w:val="22"/>
        </w:rPr>
        <w:t>i</w:t>
      </w:r>
      <w:r w:rsidR="00D921A7" w:rsidRPr="00C26189">
        <w:rPr>
          <w:rFonts w:ascii="Georgia" w:hAnsi="Georgia"/>
          <w:szCs w:val="22"/>
        </w:rPr>
        <w:t>teeriumide 1</w:t>
      </w:r>
      <w:r w:rsidR="004A383E" w:rsidRPr="00C26189">
        <w:rPr>
          <w:rFonts w:ascii="Georgia" w:hAnsi="Georgia"/>
          <w:szCs w:val="22"/>
        </w:rPr>
        <w:t>.</w:t>
      </w:r>
      <w:r w:rsidR="00D921A7" w:rsidRPr="00C26189">
        <w:rPr>
          <w:rFonts w:ascii="Georgia" w:hAnsi="Georgia"/>
          <w:szCs w:val="22"/>
        </w:rPr>
        <w:t xml:space="preserve"> Pakkumuse maksumus ja </w:t>
      </w:r>
      <w:r w:rsidR="009B126D">
        <w:rPr>
          <w:rFonts w:ascii="Georgia" w:hAnsi="Georgia"/>
          <w:szCs w:val="22"/>
        </w:rPr>
        <w:t>2</w:t>
      </w:r>
      <w:r w:rsidR="004A383E" w:rsidRPr="00C26189">
        <w:rPr>
          <w:rFonts w:ascii="Georgia" w:hAnsi="Georgia"/>
          <w:szCs w:val="22"/>
        </w:rPr>
        <w:t>. Teenuse kirjeldus</w:t>
      </w:r>
      <w:r w:rsidR="00094B13" w:rsidRPr="00C26189">
        <w:rPr>
          <w:rFonts w:ascii="Georgia" w:hAnsi="Georgia"/>
          <w:szCs w:val="22"/>
        </w:rPr>
        <w:t xml:space="preserve"> </w:t>
      </w:r>
      <w:r w:rsidR="001C57B3">
        <w:rPr>
          <w:rFonts w:ascii="Georgia" w:hAnsi="Georgia"/>
          <w:szCs w:val="22"/>
        </w:rPr>
        <w:t xml:space="preserve">ja </w:t>
      </w:r>
      <w:r w:rsidR="009B126D">
        <w:rPr>
          <w:rFonts w:ascii="Georgia" w:hAnsi="Georgia"/>
          <w:szCs w:val="22"/>
        </w:rPr>
        <w:t>3</w:t>
      </w:r>
      <w:r w:rsidR="001C57B3" w:rsidRPr="001C57B3">
        <w:rPr>
          <w:rFonts w:ascii="Georgia" w:hAnsi="Georgia"/>
          <w:szCs w:val="22"/>
        </w:rPr>
        <w:t>.</w:t>
      </w:r>
      <w:r w:rsidR="00FE64B2">
        <w:rPr>
          <w:rFonts w:ascii="Georgia" w:hAnsi="Georgia"/>
          <w:szCs w:val="22"/>
        </w:rPr>
        <w:t xml:space="preserve"> </w:t>
      </w:r>
      <w:r w:rsidR="001C57B3" w:rsidRPr="001C57B3">
        <w:rPr>
          <w:rFonts w:ascii="Georgia" w:hAnsi="Georgia"/>
          <w:szCs w:val="22"/>
        </w:rPr>
        <w:lastRenderedPageBreak/>
        <w:t>Sotsiaalne hindamiskriteerium</w:t>
      </w:r>
      <w:r w:rsidR="001C57B3">
        <w:rPr>
          <w:rFonts w:ascii="Georgia" w:hAnsi="Georgia"/>
          <w:szCs w:val="22"/>
        </w:rPr>
        <w:t xml:space="preserve"> ja </w:t>
      </w:r>
      <w:r w:rsidR="009B126D">
        <w:rPr>
          <w:rFonts w:ascii="Georgia" w:hAnsi="Georgia"/>
          <w:szCs w:val="22"/>
        </w:rPr>
        <w:t>4</w:t>
      </w:r>
      <w:r w:rsidR="001C57B3" w:rsidRPr="001C57B3">
        <w:rPr>
          <w:rFonts w:ascii="Georgia" w:hAnsi="Georgia"/>
          <w:szCs w:val="22"/>
        </w:rPr>
        <w:t>.</w:t>
      </w:r>
      <w:r w:rsidR="001C57B3" w:rsidRPr="001C57B3">
        <w:rPr>
          <w:rFonts w:ascii="Georgia" w:hAnsi="Georgia"/>
          <w:szCs w:val="22"/>
        </w:rPr>
        <w:tab/>
        <w:t xml:space="preserve">Töö- ja pereelu ühildamine hankelepingu täitmisel </w:t>
      </w:r>
      <w:r w:rsidR="00837810">
        <w:rPr>
          <w:rFonts w:ascii="Georgia" w:hAnsi="Georgia"/>
          <w:szCs w:val="22"/>
        </w:rPr>
        <w:t>ning 5</w:t>
      </w:r>
      <w:r w:rsidR="00837810" w:rsidRPr="00837810">
        <w:rPr>
          <w:rFonts w:ascii="Georgia" w:hAnsi="Georgia"/>
          <w:szCs w:val="22"/>
        </w:rPr>
        <w:t>.</w:t>
      </w:r>
      <w:r w:rsidR="00837810">
        <w:rPr>
          <w:rFonts w:ascii="Georgia" w:hAnsi="Georgia"/>
          <w:szCs w:val="22"/>
        </w:rPr>
        <w:t xml:space="preserve"> </w:t>
      </w:r>
      <w:r w:rsidR="007C05E1" w:rsidRPr="007C05E1">
        <w:rPr>
          <w:rFonts w:ascii="Georgia" w:hAnsi="Georgia"/>
          <w:szCs w:val="22"/>
        </w:rPr>
        <w:t>Meeskonna kogemuse lisaväärtuse hindamiskriteerium</w:t>
      </w:r>
      <w:r w:rsidR="007C05E1" w:rsidRPr="007C05E1" w:rsidDel="007C05E1">
        <w:rPr>
          <w:rFonts w:ascii="Georgia" w:hAnsi="Georgia"/>
          <w:szCs w:val="22"/>
        </w:rPr>
        <w:t xml:space="preserve"> </w:t>
      </w:r>
      <w:r w:rsidR="00094B13" w:rsidRPr="00C26189">
        <w:rPr>
          <w:rFonts w:ascii="Georgia" w:hAnsi="Georgia"/>
          <w:szCs w:val="22"/>
        </w:rPr>
        <w:t xml:space="preserve">punktide liitmisel täpsusega </w:t>
      </w:r>
      <w:r w:rsidR="00E7075B" w:rsidRPr="00C26189">
        <w:rPr>
          <w:rFonts w:ascii="Georgia" w:hAnsi="Georgia"/>
          <w:szCs w:val="22"/>
        </w:rPr>
        <w:t>kaks</w:t>
      </w:r>
      <w:r w:rsidR="00094B13" w:rsidRPr="00C26189">
        <w:rPr>
          <w:rFonts w:ascii="Georgia" w:hAnsi="Georgia"/>
          <w:szCs w:val="22"/>
        </w:rPr>
        <w:t xml:space="preserve"> koht</w:t>
      </w:r>
      <w:r w:rsidR="00E7075B" w:rsidRPr="00C26189">
        <w:rPr>
          <w:rFonts w:ascii="Georgia" w:hAnsi="Georgia"/>
          <w:szCs w:val="22"/>
        </w:rPr>
        <w:t>a</w:t>
      </w:r>
      <w:r w:rsidR="00094B13" w:rsidRPr="00C26189">
        <w:rPr>
          <w:rFonts w:ascii="Georgia" w:hAnsi="Georgia"/>
          <w:szCs w:val="22"/>
        </w:rPr>
        <w:t xml:space="preserve"> pärast koma.</w:t>
      </w:r>
    </w:p>
    <w:p w14:paraId="3C10DB30" w14:textId="77777777" w:rsidR="00F63521" w:rsidRPr="00C26189" w:rsidRDefault="00F63521">
      <w:pPr>
        <w:jc w:val="both"/>
        <w:rPr>
          <w:rFonts w:ascii="Georgia" w:hAnsi="Georgia"/>
          <w:szCs w:val="22"/>
        </w:rPr>
      </w:pPr>
    </w:p>
    <w:p w14:paraId="0E98D16E" w14:textId="02A5B211" w:rsidR="007A5E37" w:rsidRPr="00C26189" w:rsidRDefault="007A5E37" w:rsidP="007A5E37">
      <w:pPr>
        <w:jc w:val="both"/>
        <w:rPr>
          <w:rFonts w:ascii="Georgia" w:hAnsi="Georgia"/>
          <w:szCs w:val="22"/>
        </w:rPr>
      </w:pPr>
      <w:r w:rsidRPr="00C26189">
        <w:rPr>
          <w:rFonts w:ascii="Georgia" w:hAnsi="Georgia"/>
          <w:szCs w:val="22"/>
        </w:rPr>
        <w:t xml:space="preserve">Hankija tunnistab edukaks enim väärtuspunkte saanud pakkumuse. Võrdsete väärtuspunktidega pakkumuste korral tunnistatakse edukaks pakkumus, millele on omistatud „Metoodika kirjeldus“ </w:t>
      </w:r>
      <w:r w:rsidR="00DF5A8D" w:rsidRPr="00C26189">
        <w:rPr>
          <w:rFonts w:ascii="Georgia" w:hAnsi="Georgia"/>
          <w:szCs w:val="22"/>
        </w:rPr>
        <w:t>ala</w:t>
      </w:r>
      <w:r w:rsidRPr="00C26189">
        <w:rPr>
          <w:rFonts w:ascii="Georgia" w:hAnsi="Georgia"/>
          <w:szCs w:val="22"/>
        </w:rPr>
        <w:t>kriteeriumi eest suurim arv väärtuspunkte. Juhul, kui ka seejärel on väärtuspunktid võrdsed, tunnistatakse edukaks pakkumus, millele on omistatud „</w:t>
      </w:r>
      <w:r w:rsidR="00837810" w:rsidRPr="00837810">
        <w:rPr>
          <w:rFonts w:ascii="Georgia" w:hAnsi="Georgia"/>
          <w:szCs w:val="22"/>
        </w:rPr>
        <w:t>Meeskonna koosseis ja rollide jaotus</w:t>
      </w:r>
      <w:r w:rsidRPr="00C26189">
        <w:rPr>
          <w:rFonts w:ascii="Georgia" w:hAnsi="Georgia"/>
          <w:szCs w:val="22"/>
        </w:rPr>
        <w:t xml:space="preserve">“ </w:t>
      </w:r>
      <w:r w:rsidR="00DF5A8D" w:rsidRPr="00C26189">
        <w:rPr>
          <w:rFonts w:ascii="Georgia" w:hAnsi="Georgia"/>
          <w:szCs w:val="22"/>
        </w:rPr>
        <w:t>ala</w:t>
      </w:r>
      <w:r w:rsidRPr="00C26189">
        <w:rPr>
          <w:rFonts w:ascii="Georgia" w:hAnsi="Georgia"/>
          <w:szCs w:val="22"/>
        </w:rPr>
        <w:t>kriteeriumi eest suurim arv väärtuspunkte. Juhul, kui ka seejärel on väärtuspunktid võrdsed, tunnistatakse edukaks pakkumus, millele on omistatud „</w:t>
      </w:r>
      <w:r w:rsidR="007C05E1" w:rsidRPr="007C05E1">
        <w:rPr>
          <w:rFonts w:ascii="Georgia" w:hAnsi="Georgia"/>
          <w:szCs w:val="22"/>
        </w:rPr>
        <w:t>Meeskonna kogemuse lisaväärtuse hindamiskriteerium</w:t>
      </w:r>
      <w:r w:rsidRPr="00C26189">
        <w:rPr>
          <w:rFonts w:ascii="Georgia" w:hAnsi="Georgia"/>
          <w:szCs w:val="22"/>
        </w:rPr>
        <w:t xml:space="preserve">“ </w:t>
      </w:r>
      <w:r w:rsidR="00837810">
        <w:rPr>
          <w:rFonts w:ascii="Georgia" w:hAnsi="Georgia"/>
          <w:szCs w:val="22"/>
        </w:rPr>
        <w:t>hindamis</w:t>
      </w:r>
      <w:r w:rsidRPr="00C26189">
        <w:rPr>
          <w:rFonts w:ascii="Georgia" w:hAnsi="Georgia"/>
          <w:szCs w:val="22"/>
        </w:rPr>
        <w:t>kriteeriumi eest suurim arv väärtuspunkte. Juhul, kui ka seejärel on väärtuspunktid võrdsed, tunnistatakse edukaks pakkumus, millele on omistatud „</w:t>
      </w:r>
      <w:r w:rsidR="00837810" w:rsidRPr="00837810">
        <w:rPr>
          <w:rFonts w:ascii="Georgia" w:hAnsi="Georgia"/>
          <w:szCs w:val="22"/>
        </w:rPr>
        <w:t>Töö- ja pereelu ühildamine hankelepingu täitmisel</w:t>
      </w:r>
      <w:r w:rsidRPr="00C26189">
        <w:rPr>
          <w:rFonts w:ascii="Georgia" w:hAnsi="Georgia"/>
          <w:szCs w:val="22"/>
        </w:rPr>
        <w:t>“ kriteeriumi eest suurim arv väärtuspunkte. Juhul, kui väärtuspunktid on võrdsed ka peale seda, siis korraldab hankija eduka pakkumuse väljaselgitamiseks liisuheitmise, võimaldades võrdselt väärtuspunkte saanud pakkumuse esitanud pakkujatel liisuheitmist jälgida interneti-teel reaalajas. Liisuheitmine protokollitakse.</w:t>
      </w:r>
    </w:p>
    <w:p w14:paraId="17A71446" w14:textId="77777777" w:rsidR="007A5E37" w:rsidRPr="00C26189" w:rsidRDefault="007A5E37" w:rsidP="007A5E37">
      <w:pPr>
        <w:jc w:val="both"/>
        <w:rPr>
          <w:rFonts w:ascii="Georgia" w:hAnsi="Georgia"/>
          <w:szCs w:val="22"/>
        </w:rPr>
      </w:pPr>
    </w:p>
    <w:p w14:paraId="5E1025CB" w14:textId="0FBEEF10" w:rsidR="00F63521" w:rsidRPr="00C26189" w:rsidRDefault="00F63521">
      <w:pPr>
        <w:jc w:val="both"/>
        <w:rPr>
          <w:rFonts w:ascii="Georgia" w:hAnsi="Georgia"/>
          <w:szCs w:val="22"/>
        </w:rPr>
      </w:pPr>
      <w:r w:rsidRPr="00C26189">
        <w:rPr>
          <w:rFonts w:ascii="Georgia" w:hAnsi="Georgia"/>
          <w:szCs w:val="22"/>
        </w:rPr>
        <w:t xml:space="preserve">Kui vastavaks on tunnistatud üks pakkumus, siis </w:t>
      </w:r>
      <w:r w:rsidR="009B126D">
        <w:rPr>
          <w:rFonts w:ascii="Georgia" w:hAnsi="Georgia"/>
          <w:szCs w:val="22"/>
        </w:rPr>
        <w:t>teenuse kirjelduse</w:t>
      </w:r>
      <w:r w:rsidRPr="00C26189">
        <w:rPr>
          <w:rFonts w:ascii="Georgia" w:hAnsi="Georgia"/>
          <w:szCs w:val="22"/>
        </w:rPr>
        <w:t xml:space="preserve"> sisulist hindamist ei toimu ja </w:t>
      </w:r>
      <w:r w:rsidR="009B126D">
        <w:rPr>
          <w:rFonts w:ascii="Georgia" w:hAnsi="Georgia"/>
          <w:szCs w:val="22"/>
        </w:rPr>
        <w:t>teenuse kirjeldusele</w:t>
      </w:r>
      <w:r w:rsidRPr="00C26189">
        <w:rPr>
          <w:rFonts w:ascii="Georgia" w:hAnsi="Georgia"/>
          <w:szCs w:val="22"/>
        </w:rPr>
        <w:t xml:space="preserve"> omistatakse automaatselt maksimaalsed väärtuspunktid.</w:t>
      </w:r>
    </w:p>
    <w:p w14:paraId="6860AA50" w14:textId="77777777" w:rsidR="00B87A2C" w:rsidRPr="00C26189" w:rsidRDefault="00B87A2C">
      <w:pPr>
        <w:jc w:val="both"/>
        <w:rPr>
          <w:rFonts w:ascii="Georgia" w:hAnsi="Georgia"/>
          <w:szCs w:val="22"/>
        </w:rPr>
      </w:pPr>
    </w:p>
    <w:p w14:paraId="5A0D91D6" w14:textId="21C437E3" w:rsidR="005E0575" w:rsidRPr="00C26189" w:rsidRDefault="00781F53">
      <w:pPr>
        <w:pStyle w:val="Heading1"/>
        <w:jc w:val="both"/>
        <w:rPr>
          <w:rFonts w:ascii="Georgia" w:hAnsi="Georgia"/>
          <w:szCs w:val="22"/>
        </w:rPr>
      </w:pPr>
      <w:r w:rsidRPr="00C26189">
        <w:rPr>
          <w:rFonts w:ascii="Georgia" w:hAnsi="Georgia"/>
          <w:szCs w:val="22"/>
        </w:rPr>
        <w:t>Te</w:t>
      </w:r>
      <w:r w:rsidR="00676838" w:rsidRPr="00C26189">
        <w:rPr>
          <w:rFonts w:ascii="Georgia" w:hAnsi="Georgia"/>
          <w:szCs w:val="22"/>
        </w:rPr>
        <w:t>enu</w:t>
      </w:r>
      <w:r w:rsidRPr="00C26189">
        <w:rPr>
          <w:rFonts w:ascii="Georgia" w:hAnsi="Georgia"/>
          <w:szCs w:val="22"/>
        </w:rPr>
        <w:t xml:space="preserve">se kirjelduse </w:t>
      </w:r>
      <w:r w:rsidR="00AE134C" w:rsidRPr="00C26189">
        <w:rPr>
          <w:rFonts w:ascii="Georgia" w:hAnsi="Georgia"/>
          <w:szCs w:val="22"/>
        </w:rPr>
        <w:t>ala</w:t>
      </w:r>
      <w:r w:rsidRPr="00C26189">
        <w:rPr>
          <w:rFonts w:ascii="Georgia" w:hAnsi="Georgia"/>
          <w:szCs w:val="22"/>
        </w:rPr>
        <w:t>kriteeriumid</w:t>
      </w:r>
      <w:r w:rsidR="005E0575" w:rsidRPr="00C26189">
        <w:rPr>
          <w:rFonts w:ascii="Georgia" w:hAnsi="Georgia"/>
          <w:szCs w:val="22"/>
        </w:rPr>
        <w:t xml:space="preserve"> </w:t>
      </w:r>
    </w:p>
    <w:p w14:paraId="2848F47F" w14:textId="549B8699" w:rsidR="004E6F4D" w:rsidRPr="00C26189" w:rsidRDefault="007A5E37">
      <w:pPr>
        <w:jc w:val="both"/>
        <w:rPr>
          <w:rFonts w:ascii="Georgia" w:hAnsi="Georgia"/>
          <w:szCs w:val="22"/>
        </w:rPr>
      </w:pPr>
      <w:r w:rsidRPr="00C26189">
        <w:rPr>
          <w:rFonts w:ascii="Georgia" w:hAnsi="Georgia"/>
          <w:szCs w:val="22"/>
        </w:rPr>
        <w:t>Rahandusministeerium</w:t>
      </w:r>
      <w:r w:rsidR="00124E2F" w:rsidRPr="00C26189">
        <w:rPr>
          <w:rFonts w:ascii="Georgia" w:hAnsi="Georgia"/>
          <w:szCs w:val="22"/>
        </w:rPr>
        <w:t>i</w:t>
      </w:r>
      <w:r w:rsidR="004E6F4D" w:rsidRPr="00C26189">
        <w:rPr>
          <w:rFonts w:ascii="Georgia" w:hAnsi="Georgia"/>
          <w:szCs w:val="22"/>
        </w:rPr>
        <w:t xml:space="preserve"> nõuded </w:t>
      </w:r>
      <w:r w:rsidR="00470E06" w:rsidRPr="00C26189">
        <w:rPr>
          <w:rFonts w:ascii="Georgia" w:hAnsi="Georgia"/>
          <w:szCs w:val="22"/>
        </w:rPr>
        <w:t xml:space="preserve">pakkumusele ja </w:t>
      </w:r>
      <w:r w:rsidR="004E6F4D" w:rsidRPr="00C26189">
        <w:rPr>
          <w:rFonts w:ascii="Georgia" w:hAnsi="Georgia"/>
          <w:szCs w:val="22"/>
        </w:rPr>
        <w:t xml:space="preserve">hankelepingu </w:t>
      </w:r>
      <w:r w:rsidR="00470E06" w:rsidRPr="00C26189">
        <w:rPr>
          <w:rFonts w:ascii="Georgia" w:hAnsi="Georgia"/>
          <w:szCs w:val="22"/>
        </w:rPr>
        <w:t xml:space="preserve">täitmisele </w:t>
      </w:r>
      <w:r w:rsidR="004E6F4D" w:rsidRPr="00C26189">
        <w:rPr>
          <w:rFonts w:ascii="Georgia" w:hAnsi="Georgia"/>
          <w:szCs w:val="22"/>
        </w:rPr>
        <w:t xml:space="preserve">on kirjeldatud </w:t>
      </w:r>
      <w:r w:rsidR="00E7075B" w:rsidRPr="00C26189">
        <w:rPr>
          <w:rFonts w:ascii="Georgia" w:hAnsi="Georgia"/>
          <w:szCs w:val="22"/>
        </w:rPr>
        <w:t>hanke alusdokumentides</w:t>
      </w:r>
      <w:r w:rsidR="00470E06" w:rsidRPr="00C26189">
        <w:rPr>
          <w:rFonts w:ascii="Georgia" w:hAnsi="Georgia"/>
          <w:szCs w:val="22"/>
        </w:rPr>
        <w:t xml:space="preserve"> (s.h</w:t>
      </w:r>
      <w:r w:rsidR="00E7075B" w:rsidRPr="00C26189">
        <w:rPr>
          <w:rFonts w:ascii="Georgia" w:hAnsi="Georgia"/>
          <w:szCs w:val="22"/>
        </w:rPr>
        <w:t xml:space="preserve"> </w:t>
      </w:r>
      <w:r w:rsidR="004E6F4D" w:rsidRPr="00C26189">
        <w:rPr>
          <w:rFonts w:ascii="Georgia" w:hAnsi="Georgia"/>
          <w:szCs w:val="22"/>
        </w:rPr>
        <w:t>Tehnilise kirjelduse</w:t>
      </w:r>
      <w:r w:rsidR="00470E06" w:rsidRPr="00C26189">
        <w:rPr>
          <w:rFonts w:ascii="Georgia" w:hAnsi="Georgia"/>
          <w:szCs w:val="22"/>
        </w:rPr>
        <w:t>s)</w:t>
      </w:r>
      <w:r w:rsidR="004E6F4D" w:rsidRPr="00C26189">
        <w:rPr>
          <w:rFonts w:ascii="Georgia" w:hAnsi="Georgia"/>
          <w:szCs w:val="22"/>
        </w:rPr>
        <w:t xml:space="preserve">. </w:t>
      </w:r>
      <w:r w:rsidR="00124E2F" w:rsidRPr="00C26189">
        <w:rPr>
          <w:rFonts w:ascii="Georgia" w:hAnsi="Georgia"/>
          <w:szCs w:val="22"/>
        </w:rPr>
        <w:t>Pakkuja</w:t>
      </w:r>
      <w:r w:rsidR="004E6F4D" w:rsidRPr="00C26189">
        <w:rPr>
          <w:rFonts w:ascii="Georgia" w:hAnsi="Georgia"/>
          <w:szCs w:val="22"/>
        </w:rPr>
        <w:t xml:space="preserve">l tuleb </w:t>
      </w:r>
      <w:r w:rsidR="00470E06" w:rsidRPr="00C26189">
        <w:rPr>
          <w:rFonts w:ascii="Georgia" w:hAnsi="Georgia"/>
          <w:szCs w:val="22"/>
        </w:rPr>
        <w:t xml:space="preserve">pakkumuses </w:t>
      </w:r>
      <w:r w:rsidR="004E6F4D" w:rsidRPr="00C26189">
        <w:rPr>
          <w:rFonts w:ascii="Georgia" w:hAnsi="Georgia"/>
          <w:szCs w:val="22"/>
        </w:rPr>
        <w:t xml:space="preserve">võimalikult detailselt lahti kirjutada oma nägemus hankelepingu täitmisest, et </w:t>
      </w:r>
      <w:r w:rsidR="00242C9F" w:rsidRPr="00C26189">
        <w:rPr>
          <w:rFonts w:ascii="Georgia" w:hAnsi="Georgia"/>
          <w:szCs w:val="22"/>
        </w:rPr>
        <w:t>tellija</w:t>
      </w:r>
      <w:r w:rsidR="004E6F4D" w:rsidRPr="00C26189">
        <w:rPr>
          <w:rFonts w:ascii="Georgia" w:hAnsi="Georgia"/>
          <w:szCs w:val="22"/>
        </w:rPr>
        <w:t xml:space="preserve"> saaks veenduda, et </w:t>
      </w:r>
      <w:r w:rsidR="00124E2F" w:rsidRPr="00C26189">
        <w:rPr>
          <w:rFonts w:ascii="Georgia" w:hAnsi="Georgia"/>
          <w:szCs w:val="22"/>
        </w:rPr>
        <w:t>pakkuja</w:t>
      </w:r>
      <w:r w:rsidR="004E6F4D" w:rsidRPr="00C26189">
        <w:rPr>
          <w:rFonts w:ascii="Georgia" w:hAnsi="Georgia"/>
          <w:szCs w:val="22"/>
        </w:rPr>
        <w:t xml:space="preserve"> mõistab, milliste tingimuste ja ressurssidega tal tuleb </w:t>
      </w:r>
      <w:r w:rsidR="009D6A71" w:rsidRPr="00C26189">
        <w:rPr>
          <w:rFonts w:ascii="Georgia" w:hAnsi="Georgia"/>
          <w:szCs w:val="22"/>
        </w:rPr>
        <w:t xml:space="preserve">töö </w:t>
      </w:r>
      <w:r w:rsidR="004E6F4D" w:rsidRPr="00C26189">
        <w:rPr>
          <w:rFonts w:ascii="Georgia" w:hAnsi="Georgia"/>
          <w:szCs w:val="22"/>
        </w:rPr>
        <w:t xml:space="preserve">eesmärkide saavutamiseks arvestada ning milliseid tulemeid </w:t>
      </w:r>
      <w:r w:rsidR="00242C9F" w:rsidRPr="00C26189">
        <w:rPr>
          <w:rFonts w:ascii="Georgia" w:hAnsi="Georgia"/>
          <w:szCs w:val="22"/>
        </w:rPr>
        <w:t>tellija</w:t>
      </w:r>
      <w:r w:rsidR="004E6F4D" w:rsidRPr="00C26189">
        <w:rPr>
          <w:rFonts w:ascii="Georgia" w:hAnsi="Georgia"/>
          <w:szCs w:val="22"/>
        </w:rPr>
        <w:t xml:space="preserve"> vajab.</w:t>
      </w:r>
    </w:p>
    <w:p w14:paraId="3E698A6F" w14:textId="77777777" w:rsidR="00360699" w:rsidRPr="00C26189" w:rsidRDefault="00360699">
      <w:pPr>
        <w:jc w:val="both"/>
        <w:rPr>
          <w:rFonts w:ascii="Georgia" w:hAnsi="Georgia"/>
          <w:szCs w:val="22"/>
        </w:rPr>
      </w:pPr>
    </w:p>
    <w:p w14:paraId="3E973BF2" w14:textId="0ADE64FD" w:rsidR="007A5E37" w:rsidRPr="00C26189" w:rsidRDefault="007A5E37" w:rsidP="007B0963">
      <w:pPr>
        <w:suppressAutoHyphens w:val="0"/>
        <w:autoSpaceDE w:val="0"/>
        <w:autoSpaceDN w:val="0"/>
        <w:adjustRightInd w:val="0"/>
        <w:spacing w:before="120"/>
        <w:contextualSpacing/>
        <w:jc w:val="both"/>
        <w:rPr>
          <w:rFonts w:ascii="Georgia" w:hAnsi="Georgia"/>
          <w:szCs w:val="22"/>
        </w:rPr>
      </w:pPr>
      <w:r w:rsidRPr="00C26189">
        <w:rPr>
          <w:rFonts w:ascii="Georgia" w:hAnsi="Georgia"/>
          <w:szCs w:val="22"/>
        </w:rPr>
        <w:t>Teenuse kirjeldust hinnatakse ja väärtuspunkte antakse igas hindamise alakriteeriumis alljärgnevalt:</w:t>
      </w:r>
    </w:p>
    <w:p w14:paraId="0BCC9E6A" w14:textId="415FF98A" w:rsidR="007A5E37" w:rsidRPr="00C26189" w:rsidRDefault="007A5E37">
      <w:pPr>
        <w:jc w:val="both"/>
        <w:rPr>
          <w:rFonts w:ascii="Georgia" w:hAnsi="Georgia"/>
          <w:szCs w:val="22"/>
        </w:rPr>
      </w:pPr>
    </w:p>
    <w:tbl>
      <w:tblPr>
        <w:tblStyle w:val="TableGrid"/>
        <w:tblW w:w="9062" w:type="dxa"/>
        <w:tblLayout w:type="fixed"/>
        <w:tblLook w:val="04A0" w:firstRow="1" w:lastRow="0" w:firstColumn="1" w:lastColumn="0" w:noHBand="0" w:noVBand="1"/>
      </w:tblPr>
      <w:tblGrid>
        <w:gridCol w:w="7792"/>
        <w:gridCol w:w="1270"/>
      </w:tblGrid>
      <w:tr w:rsidR="007A5E37" w:rsidRPr="00C26189" w14:paraId="0F5E4729" w14:textId="77777777" w:rsidTr="007B0963">
        <w:tc>
          <w:tcPr>
            <w:tcW w:w="7792" w:type="dxa"/>
            <w:tcBorders>
              <w:top w:val="single" w:sz="4" w:space="0" w:color="auto"/>
              <w:left w:val="single" w:sz="4" w:space="0" w:color="auto"/>
              <w:bottom w:val="single" w:sz="4" w:space="0" w:color="auto"/>
              <w:right w:val="single" w:sz="4" w:space="0" w:color="auto"/>
            </w:tcBorders>
          </w:tcPr>
          <w:p w14:paraId="598A38C8" w14:textId="278BEF5B" w:rsidR="007A5E37" w:rsidRPr="00C26189" w:rsidRDefault="00E94230" w:rsidP="00C5428D">
            <w:pPr>
              <w:jc w:val="both"/>
              <w:rPr>
                <w:rFonts w:ascii="Georgia" w:hAnsi="Georgia"/>
                <w:b/>
                <w:szCs w:val="22"/>
                <w:lang w:eastAsia="en-US"/>
              </w:rPr>
            </w:pPr>
            <w:r>
              <w:rPr>
                <w:rFonts w:ascii="Georgia" w:hAnsi="Georgia"/>
                <w:b/>
                <w:bCs/>
                <w:szCs w:val="22"/>
                <w:lang w:eastAsia="en-US"/>
              </w:rPr>
              <w:t xml:space="preserve">Alakriteerium </w:t>
            </w:r>
            <w:r w:rsidR="009B126D">
              <w:rPr>
                <w:rFonts w:ascii="Georgia" w:hAnsi="Georgia"/>
                <w:b/>
                <w:bCs/>
                <w:szCs w:val="22"/>
                <w:lang w:eastAsia="en-US"/>
              </w:rPr>
              <w:t>2</w:t>
            </w:r>
            <w:r w:rsidR="007B0963" w:rsidRPr="00C26189">
              <w:rPr>
                <w:rFonts w:ascii="Georgia" w:hAnsi="Georgia"/>
                <w:b/>
                <w:bCs/>
                <w:szCs w:val="22"/>
                <w:lang w:eastAsia="en-US"/>
              </w:rPr>
              <w:t xml:space="preserve">.1 </w:t>
            </w:r>
            <w:r w:rsidR="007A5E37" w:rsidRPr="00C26189">
              <w:rPr>
                <w:rFonts w:ascii="Georgia" w:hAnsi="Georgia"/>
                <w:b/>
                <w:bCs/>
                <w:szCs w:val="22"/>
                <w:lang w:eastAsia="en-US"/>
              </w:rPr>
              <w:t>Metoodika kirjeldus.</w:t>
            </w:r>
            <w:r w:rsidR="007A5E37" w:rsidRPr="00C26189">
              <w:rPr>
                <w:rFonts w:ascii="Georgia" w:hAnsi="Georgia"/>
                <w:b/>
                <w:szCs w:val="22"/>
                <w:lang w:eastAsia="en-US"/>
              </w:rPr>
              <w:t xml:space="preserve"> </w:t>
            </w:r>
            <w:r w:rsidR="007A5E37" w:rsidRPr="00C26189">
              <w:rPr>
                <w:rFonts w:ascii="Georgia" w:hAnsi="Georgia"/>
                <w:b/>
                <w:bCs/>
                <w:szCs w:val="22"/>
                <w:lang w:eastAsia="en-US"/>
              </w:rPr>
              <w:t xml:space="preserve">Hinnang, kuidas valitud metoodikaga on püstitatud eesmärk saavutatav – maksimaalselt </w:t>
            </w:r>
            <w:r w:rsidR="00881A72">
              <w:rPr>
                <w:rFonts w:ascii="Georgia" w:hAnsi="Georgia"/>
                <w:b/>
                <w:bCs/>
                <w:szCs w:val="22"/>
                <w:lang w:eastAsia="en-US"/>
              </w:rPr>
              <w:t>3</w:t>
            </w:r>
            <w:r w:rsidR="001C57B3">
              <w:rPr>
                <w:rFonts w:ascii="Georgia" w:hAnsi="Georgia"/>
                <w:b/>
                <w:bCs/>
                <w:szCs w:val="22"/>
                <w:lang w:eastAsia="en-US"/>
              </w:rPr>
              <w:t>0</w:t>
            </w:r>
            <w:r w:rsidR="007A5E37" w:rsidRPr="00C26189">
              <w:rPr>
                <w:rFonts w:ascii="Georgia" w:hAnsi="Georgia"/>
                <w:b/>
                <w:bCs/>
                <w:szCs w:val="22"/>
                <w:lang w:eastAsia="en-US"/>
              </w:rPr>
              <w:t xml:space="preserve"> punkti</w:t>
            </w:r>
          </w:p>
          <w:p w14:paraId="26B13463" w14:textId="77777777" w:rsidR="007A5E37" w:rsidRPr="00C26189" w:rsidRDefault="007A5E37" w:rsidP="00C5428D">
            <w:pPr>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77338ABC" w14:textId="77777777" w:rsidR="007A5E37" w:rsidRPr="00C26189" w:rsidRDefault="007A5E37" w:rsidP="00C5428D">
            <w:pPr>
              <w:rPr>
                <w:rFonts w:ascii="Georgia" w:hAnsi="Georgia"/>
                <w:b/>
                <w:szCs w:val="22"/>
                <w:lang w:eastAsia="en-US"/>
              </w:rPr>
            </w:pPr>
            <w:r w:rsidRPr="00C26189">
              <w:rPr>
                <w:rFonts w:ascii="Georgia" w:hAnsi="Georgia"/>
                <w:b/>
                <w:szCs w:val="22"/>
                <w:lang w:eastAsia="en-US"/>
              </w:rPr>
              <w:t>Väärtus-punktide arv</w:t>
            </w:r>
          </w:p>
        </w:tc>
      </w:tr>
      <w:tr w:rsidR="007A5E37" w:rsidRPr="00C26189" w14:paraId="03CBDC0C" w14:textId="77777777" w:rsidTr="007B0963">
        <w:tc>
          <w:tcPr>
            <w:tcW w:w="7792" w:type="dxa"/>
            <w:tcBorders>
              <w:top w:val="single" w:sz="4" w:space="0" w:color="auto"/>
              <w:left w:val="single" w:sz="4" w:space="0" w:color="auto"/>
              <w:bottom w:val="single" w:sz="4" w:space="0" w:color="auto"/>
              <w:right w:val="single" w:sz="4" w:space="0" w:color="auto"/>
            </w:tcBorders>
          </w:tcPr>
          <w:p w14:paraId="2EDCA2EC" w14:textId="77777777" w:rsidR="007A5E37" w:rsidRPr="00C26189" w:rsidRDefault="007A5E37" w:rsidP="00C5428D">
            <w:pPr>
              <w:pStyle w:val="Default"/>
              <w:jc w:val="both"/>
              <w:rPr>
                <w:sz w:val="22"/>
                <w:szCs w:val="22"/>
              </w:rPr>
            </w:pPr>
            <w:r w:rsidRPr="00C26189">
              <w:rPr>
                <w:sz w:val="22"/>
                <w:szCs w:val="22"/>
              </w:rPr>
              <w:t xml:space="preserve">SUUREPÄRANE: Töö metoodika ja nendest tulenevad tegevused on kirjeldatud detailselt ja arusaadavalt ning kirjeldatu ületab hankija ootuseid. Pakkumuses on väga põhjalikult lahti kirjeldatud töö metoodiline lähenemine, sh on välja toodud: 1) Töö koostamise peamised põhimõtted ja meetodid; 2) </w:t>
            </w:r>
            <w:r w:rsidRPr="00C26189">
              <w:rPr>
                <w:rFonts w:eastAsia="ヒラギノ角ゴ Pro W3"/>
                <w:iCs/>
                <w:sz w:val="22"/>
                <w:szCs w:val="22"/>
              </w:rPr>
              <w:t>Kirjeldus, kuidas toimub kommunikatsioon ja huvigruppide kaasamine, millistest põhimõtetest kommunikatsioonis ning kaasamisel lähtutakse.</w:t>
            </w:r>
          </w:p>
          <w:p w14:paraId="616305F5" w14:textId="77777777" w:rsidR="007A5E37" w:rsidRPr="00C26189" w:rsidRDefault="007A5E3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Lisaks hankedokumendis nõutule on koos sisuliste ja selgelt arusaadavate põhjendustega välja pakutud hankija poolt aktsepteerimist leidvaid lisalahendusi (nt täiendavate meetodite või lahenduste kasutamine), mis võimaldavad töö eesmärke efektiivsemalt saavutada.</w:t>
            </w:r>
          </w:p>
          <w:p w14:paraId="2EE87A1F" w14:textId="77777777" w:rsidR="007A5E37" w:rsidRPr="00C26189" w:rsidRDefault="007A5E3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27A1C33E" w14:textId="4E1C2417" w:rsidR="007A5E37" w:rsidRPr="00C26189" w:rsidRDefault="008B5B3F" w:rsidP="00C5428D">
            <w:pPr>
              <w:jc w:val="center"/>
              <w:rPr>
                <w:rFonts w:ascii="Georgia" w:hAnsi="Georgia"/>
                <w:szCs w:val="22"/>
                <w:lang w:eastAsia="en-US"/>
              </w:rPr>
            </w:pPr>
            <w:r>
              <w:rPr>
                <w:rFonts w:ascii="Georgia" w:hAnsi="Georgia"/>
                <w:szCs w:val="22"/>
                <w:lang w:eastAsia="en-US"/>
              </w:rPr>
              <w:t>25</w:t>
            </w:r>
          </w:p>
        </w:tc>
      </w:tr>
      <w:tr w:rsidR="007A5E37" w:rsidRPr="00C26189" w14:paraId="4B7F4862" w14:textId="77777777" w:rsidTr="007B0963">
        <w:tc>
          <w:tcPr>
            <w:tcW w:w="7792" w:type="dxa"/>
            <w:tcBorders>
              <w:top w:val="single" w:sz="4" w:space="0" w:color="auto"/>
              <w:left w:val="single" w:sz="4" w:space="0" w:color="auto"/>
              <w:bottom w:val="single" w:sz="4" w:space="0" w:color="auto"/>
              <w:right w:val="single" w:sz="4" w:space="0" w:color="auto"/>
            </w:tcBorders>
          </w:tcPr>
          <w:p w14:paraId="3EC56684" w14:textId="77777777" w:rsidR="007A5E37" w:rsidRPr="00C26189" w:rsidRDefault="007A5E37" w:rsidP="00C5428D">
            <w:pPr>
              <w:pStyle w:val="Default"/>
              <w:jc w:val="both"/>
              <w:rPr>
                <w:sz w:val="22"/>
                <w:szCs w:val="22"/>
              </w:rPr>
            </w:pPr>
            <w:r w:rsidRPr="00C26189">
              <w:rPr>
                <w:sz w:val="22"/>
                <w:szCs w:val="22"/>
              </w:rPr>
              <w:t xml:space="preserve">VÄGA HEA: Töö metoodika ja nendest tulenevad tegevused on kirjeldatud heal tasemel ja arusaadavalt ning kirjeldatu vastab hankija ootustele. Pakkumuses on heal tasemel lahti kirjeldatud töö metoodiline lähenemine, sh on välja toodud: 1) Töö koostamise peamised põhimõtted ja meetodid; 2) </w:t>
            </w:r>
            <w:r w:rsidRPr="00C26189">
              <w:rPr>
                <w:rFonts w:eastAsia="ヒラギノ角ゴ Pro W3"/>
                <w:iCs/>
                <w:sz w:val="22"/>
                <w:szCs w:val="22"/>
              </w:rPr>
              <w:t>Kirjeldus, kuidas toimub kommunikatsioon ja huvigruppide kaasamine, millistest põhimõtetest kommunikatsioonis ning kaasamisel lähtutakse.</w:t>
            </w:r>
          </w:p>
          <w:p w14:paraId="35FAAB99" w14:textId="77777777" w:rsidR="007A5E37" w:rsidRPr="00C26189" w:rsidRDefault="007A5E37" w:rsidP="00C5428D">
            <w:pPr>
              <w:pStyle w:val="Default"/>
              <w:jc w:val="both"/>
              <w:rPr>
                <w:sz w:val="22"/>
                <w:szCs w:val="22"/>
                <w:highlight w:val="yellow"/>
              </w:rPr>
            </w:pPr>
          </w:p>
        </w:tc>
        <w:tc>
          <w:tcPr>
            <w:tcW w:w="1270" w:type="dxa"/>
            <w:tcBorders>
              <w:top w:val="single" w:sz="4" w:space="0" w:color="auto"/>
              <w:left w:val="single" w:sz="4" w:space="0" w:color="auto"/>
              <w:bottom w:val="single" w:sz="4" w:space="0" w:color="auto"/>
              <w:right w:val="single" w:sz="4" w:space="0" w:color="auto"/>
            </w:tcBorders>
            <w:hideMark/>
          </w:tcPr>
          <w:p w14:paraId="6C95D7A8" w14:textId="28A170FB" w:rsidR="007A5E37" w:rsidRPr="00C26189" w:rsidRDefault="008B5B3F" w:rsidP="00C5428D">
            <w:pPr>
              <w:jc w:val="center"/>
              <w:rPr>
                <w:rFonts w:ascii="Georgia" w:hAnsi="Georgia"/>
                <w:szCs w:val="22"/>
                <w:lang w:eastAsia="en-US"/>
              </w:rPr>
            </w:pPr>
            <w:r>
              <w:rPr>
                <w:rFonts w:ascii="Georgia" w:hAnsi="Georgia"/>
                <w:szCs w:val="22"/>
                <w:lang w:eastAsia="en-US"/>
              </w:rPr>
              <w:t>15</w:t>
            </w:r>
          </w:p>
        </w:tc>
      </w:tr>
      <w:tr w:rsidR="007A5E37" w:rsidRPr="00C26189" w14:paraId="4F5C6AA0" w14:textId="77777777" w:rsidTr="007B0963">
        <w:tc>
          <w:tcPr>
            <w:tcW w:w="7792" w:type="dxa"/>
            <w:tcBorders>
              <w:top w:val="single" w:sz="4" w:space="0" w:color="auto"/>
              <w:left w:val="single" w:sz="4" w:space="0" w:color="auto"/>
              <w:bottom w:val="single" w:sz="4" w:space="0" w:color="auto"/>
              <w:right w:val="single" w:sz="4" w:space="0" w:color="auto"/>
            </w:tcBorders>
          </w:tcPr>
          <w:p w14:paraId="6D08B748" w14:textId="77777777" w:rsidR="007A5E37" w:rsidRPr="00C26189" w:rsidRDefault="007A5E3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 xml:space="preserve">HEA: Töö metoodika ja nendest tulenevad tegevused on kirjeldatud piisavalt ja arusaadavalt ning kirjeldatu vastab üldjoontes hankija ootustele, kuid </w:t>
            </w:r>
            <w:proofErr w:type="spellStart"/>
            <w:r w:rsidRPr="00C26189">
              <w:rPr>
                <w:rFonts w:ascii="Georgia" w:hAnsi="Georgia"/>
                <w:szCs w:val="22"/>
                <w:lang w:eastAsia="en-US"/>
              </w:rPr>
              <w:t>pisidetailide</w:t>
            </w:r>
            <w:proofErr w:type="spellEnd"/>
            <w:r w:rsidRPr="00C26189">
              <w:rPr>
                <w:rFonts w:ascii="Georgia" w:hAnsi="Georgia"/>
                <w:szCs w:val="22"/>
                <w:lang w:eastAsia="en-US"/>
              </w:rPr>
              <w:t xml:space="preserve"> osas esinevad üksikud mittepõhimõttelised puudujäägid ja/või ebatäpsused, mis ei takista töö eesmärkide täitmist. Pakkumuses on piisavalt lahti kirjeldatud töö metoodiline lähenemine, sh on välja toodud: 1) Töö koostamise peamised põhimõtted ja meetodid; 2) </w:t>
            </w:r>
            <w:r w:rsidRPr="00C26189">
              <w:rPr>
                <w:rFonts w:ascii="Georgia" w:eastAsia="ヒラギノ角ゴ Pro W3" w:hAnsi="Georgia"/>
                <w:iCs/>
                <w:szCs w:val="22"/>
                <w:lang w:eastAsia="en-US"/>
              </w:rPr>
              <w:t>Kirjeldus, kuidas toimub kommunikatsioon ja huvigruppide kaasamine, millistest põhimõtetest kommunikatsioonis ning kaasamisel lähtutakse.</w:t>
            </w:r>
          </w:p>
          <w:p w14:paraId="026C43A4" w14:textId="77777777" w:rsidR="007A5E37" w:rsidRPr="00C26189" w:rsidRDefault="007A5E3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0E6B8F12" w14:textId="1D2BA1E2" w:rsidR="007A5E37" w:rsidRPr="00C26189" w:rsidRDefault="007A5E37" w:rsidP="00C5428D">
            <w:pPr>
              <w:jc w:val="center"/>
              <w:rPr>
                <w:rFonts w:ascii="Georgia" w:hAnsi="Georgia"/>
                <w:szCs w:val="22"/>
                <w:lang w:eastAsia="en-US"/>
              </w:rPr>
            </w:pPr>
            <w:r w:rsidRPr="00C26189">
              <w:rPr>
                <w:rFonts w:ascii="Georgia" w:hAnsi="Georgia"/>
                <w:szCs w:val="22"/>
                <w:lang w:eastAsia="en-US"/>
              </w:rPr>
              <w:t>1</w:t>
            </w:r>
            <w:r w:rsidR="00C26189">
              <w:rPr>
                <w:rFonts w:ascii="Georgia" w:hAnsi="Georgia"/>
                <w:szCs w:val="22"/>
                <w:lang w:eastAsia="en-US"/>
              </w:rPr>
              <w:t>0</w:t>
            </w:r>
          </w:p>
        </w:tc>
      </w:tr>
      <w:tr w:rsidR="007A5E37" w:rsidRPr="00C26189" w14:paraId="1F3378EE" w14:textId="77777777" w:rsidTr="007B0963">
        <w:tc>
          <w:tcPr>
            <w:tcW w:w="7792" w:type="dxa"/>
            <w:tcBorders>
              <w:top w:val="single" w:sz="4" w:space="0" w:color="auto"/>
              <w:left w:val="single" w:sz="4" w:space="0" w:color="auto"/>
              <w:bottom w:val="single" w:sz="4" w:space="0" w:color="auto"/>
              <w:right w:val="single" w:sz="4" w:space="0" w:color="auto"/>
            </w:tcBorders>
          </w:tcPr>
          <w:p w14:paraId="277358BD" w14:textId="77777777" w:rsidR="007A5E37" w:rsidRPr="00C26189" w:rsidRDefault="007A5E3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 xml:space="preserve">RAHULDAV: Töö meetodid ja nendest tulenevad tegevused on kirjeldatud üldises plaanis sobivalt, kuid esineb puudujääke. Pakkumuses ei ole piisavalt lahti kirjeldatud töö metoodiline lähenemine, sh pole piisavalt välja toodud: 1) Töö koostamise peamised põhimõtted ja meetodid; 2) </w:t>
            </w:r>
            <w:r w:rsidRPr="00C26189">
              <w:rPr>
                <w:rFonts w:ascii="Georgia" w:eastAsia="ヒラギノ角ゴ Pro W3" w:hAnsi="Georgia"/>
                <w:iCs/>
                <w:szCs w:val="22"/>
                <w:lang w:eastAsia="en-US"/>
              </w:rPr>
              <w:t>Kirjeldus, kuidas toimub kommunikatsioon ja huvigruppide kaasamine, millistest põhimõtetest kommunikatsioonis ning kaasamisel lähtutakse.</w:t>
            </w:r>
          </w:p>
          <w:p w14:paraId="0F20119F" w14:textId="77777777" w:rsidR="007A5E37" w:rsidRPr="00C26189" w:rsidRDefault="007A5E37" w:rsidP="00C5428D">
            <w:pPr>
              <w:autoSpaceDE w:val="0"/>
              <w:autoSpaceDN w:val="0"/>
              <w:adjustRightInd w:val="0"/>
              <w:jc w:val="both"/>
              <w:rPr>
                <w:rFonts w:ascii="Georgia" w:hAnsi="Georgia"/>
                <w:szCs w:val="22"/>
                <w:highlight w:val="yellow"/>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5C50B4C3" w14:textId="21CBC8C4" w:rsidR="007A5E37" w:rsidRPr="00C26189" w:rsidRDefault="00C26189" w:rsidP="00C5428D">
            <w:pPr>
              <w:jc w:val="center"/>
              <w:rPr>
                <w:rFonts w:ascii="Georgia" w:hAnsi="Georgia"/>
                <w:szCs w:val="22"/>
                <w:lang w:eastAsia="en-US"/>
              </w:rPr>
            </w:pPr>
            <w:r>
              <w:rPr>
                <w:rFonts w:ascii="Georgia" w:hAnsi="Georgia"/>
                <w:szCs w:val="22"/>
                <w:lang w:eastAsia="en-US"/>
              </w:rPr>
              <w:t>5</w:t>
            </w:r>
          </w:p>
        </w:tc>
      </w:tr>
      <w:tr w:rsidR="007A5E37" w:rsidRPr="00C26189" w14:paraId="11B171D3" w14:textId="77777777" w:rsidTr="007B0963">
        <w:tc>
          <w:tcPr>
            <w:tcW w:w="7792" w:type="dxa"/>
            <w:tcBorders>
              <w:top w:val="single" w:sz="4" w:space="0" w:color="auto"/>
              <w:left w:val="single" w:sz="4" w:space="0" w:color="auto"/>
              <w:bottom w:val="single" w:sz="4" w:space="0" w:color="auto"/>
              <w:right w:val="single" w:sz="4" w:space="0" w:color="auto"/>
            </w:tcBorders>
          </w:tcPr>
          <w:p w14:paraId="14B2FF02" w14:textId="5F3E7927" w:rsidR="007A5E37" w:rsidRPr="00C26189" w:rsidRDefault="007A5E3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 xml:space="preserve">VÄHENE: Töö metoodika kirjelduses esineb hulgaliselt olulisi puudujääke. Näiteks pakkumuses on toodud hankija jaoks ebasobiv töö metoodiline lähenemine, esineb vähene arusaadavus pakutud töö metoodikast, pole esitatud olulist informatsiooni, seotult: 1) Töö koostamise peamiste põhimõtete ja meetoditega; 2) </w:t>
            </w:r>
            <w:r w:rsidRPr="00C26189">
              <w:rPr>
                <w:rFonts w:ascii="Georgia" w:eastAsia="ヒラギノ角ゴ Pro W3" w:hAnsi="Georgia"/>
                <w:iCs/>
                <w:szCs w:val="22"/>
                <w:lang w:eastAsia="en-US"/>
              </w:rPr>
              <w:t>Kirjeldusega, kuidas toimub kommunikatsioon ja huvigruppide kaasamine, millistest põhimõtetest kommunikatsioonis ning kaasamisel lähtutakse.</w:t>
            </w:r>
            <w:r w:rsidRPr="00C26189">
              <w:rPr>
                <w:rFonts w:ascii="Georgia" w:hAnsi="Georgia"/>
                <w:szCs w:val="22"/>
                <w:lang w:eastAsia="en-US"/>
              </w:rPr>
              <w:t xml:space="preserve"> Hankijal tekkis pakkumuses esitatud töö metoodika kirjelduse osas mitmeid küsimusi ja kahtlus, kas valitud metoodikaga on võimalik töö eesmärke täita.</w:t>
            </w:r>
          </w:p>
          <w:p w14:paraId="31ED9A36" w14:textId="77777777" w:rsidR="007A5E37" w:rsidRPr="00C26189" w:rsidRDefault="007A5E37" w:rsidP="00C5428D">
            <w:pPr>
              <w:autoSpaceDE w:val="0"/>
              <w:autoSpaceDN w:val="0"/>
              <w:adjustRightInd w:val="0"/>
              <w:jc w:val="both"/>
              <w:rPr>
                <w:rFonts w:ascii="Georgia" w:hAnsi="Georgia"/>
                <w:szCs w:val="22"/>
                <w:highlight w:val="yellow"/>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0341E316" w14:textId="6E69D85C" w:rsidR="007A5E37" w:rsidRPr="00C26189" w:rsidRDefault="00C26189" w:rsidP="00C5428D">
            <w:pPr>
              <w:jc w:val="center"/>
              <w:rPr>
                <w:rFonts w:ascii="Georgia" w:hAnsi="Georgia"/>
                <w:szCs w:val="22"/>
                <w:lang w:eastAsia="en-US"/>
              </w:rPr>
            </w:pPr>
            <w:r>
              <w:rPr>
                <w:rFonts w:ascii="Georgia" w:hAnsi="Georgia"/>
                <w:szCs w:val="22"/>
                <w:lang w:eastAsia="en-US"/>
              </w:rPr>
              <w:t>1</w:t>
            </w:r>
          </w:p>
        </w:tc>
      </w:tr>
    </w:tbl>
    <w:p w14:paraId="65B482E2" w14:textId="374B9DC5" w:rsidR="006E7357" w:rsidRPr="00C26189" w:rsidRDefault="006E7357">
      <w:pPr>
        <w:suppressAutoHyphens w:val="0"/>
        <w:jc w:val="both"/>
        <w:rPr>
          <w:rFonts w:ascii="Georgia" w:hAnsi="Georgia"/>
          <w:b/>
          <w:color w:val="000000" w:themeColor="text1"/>
          <w:szCs w:val="22"/>
        </w:rPr>
      </w:pPr>
    </w:p>
    <w:tbl>
      <w:tblPr>
        <w:tblStyle w:val="TableGrid"/>
        <w:tblW w:w="9062" w:type="dxa"/>
        <w:tblLayout w:type="fixed"/>
        <w:tblLook w:val="04A0" w:firstRow="1" w:lastRow="0" w:firstColumn="1" w:lastColumn="0" w:noHBand="0" w:noVBand="1"/>
      </w:tblPr>
      <w:tblGrid>
        <w:gridCol w:w="7792"/>
        <w:gridCol w:w="1270"/>
      </w:tblGrid>
      <w:tr w:rsidR="007B0963" w:rsidRPr="00C26189" w14:paraId="719CFD31" w14:textId="77777777" w:rsidTr="00C5428D">
        <w:tc>
          <w:tcPr>
            <w:tcW w:w="7792" w:type="dxa"/>
            <w:tcBorders>
              <w:top w:val="single" w:sz="4" w:space="0" w:color="auto"/>
              <w:left w:val="single" w:sz="4" w:space="0" w:color="auto"/>
              <w:bottom w:val="single" w:sz="4" w:space="0" w:color="auto"/>
              <w:right w:val="single" w:sz="4" w:space="0" w:color="auto"/>
            </w:tcBorders>
          </w:tcPr>
          <w:p w14:paraId="6C4101D5" w14:textId="31C527CC" w:rsidR="007B0963" w:rsidRPr="00C26189" w:rsidRDefault="00E94230" w:rsidP="00C5428D">
            <w:pPr>
              <w:jc w:val="both"/>
              <w:rPr>
                <w:rFonts w:ascii="Georgia" w:hAnsi="Georgia"/>
                <w:b/>
                <w:szCs w:val="22"/>
                <w:lang w:eastAsia="en-US"/>
              </w:rPr>
            </w:pPr>
            <w:r>
              <w:rPr>
                <w:rFonts w:ascii="Georgia" w:hAnsi="Georgia"/>
                <w:b/>
                <w:bCs/>
                <w:szCs w:val="22"/>
                <w:lang w:eastAsia="en-US"/>
              </w:rPr>
              <w:t xml:space="preserve">Alakriteerium </w:t>
            </w:r>
            <w:r w:rsidR="009B126D">
              <w:rPr>
                <w:rFonts w:ascii="Georgia" w:hAnsi="Georgia"/>
                <w:b/>
                <w:szCs w:val="22"/>
                <w:lang w:eastAsia="en-US"/>
              </w:rPr>
              <w:t>2</w:t>
            </w:r>
            <w:r w:rsidR="007B0963" w:rsidRPr="00C26189">
              <w:rPr>
                <w:rFonts w:ascii="Georgia" w:hAnsi="Georgia"/>
                <w:b/>
                <w:szCs w:val="22"/>
                <w:lang w:eastAsia="en-US"/>
              </w:rPr>
              <w:t>.2 Riskide ning nende maandamiseks vajalike tegevuste kirjeldus.</w:t>
            </w:r>
          </w:p>
          <w:p w14:paraId="14F032B5" w14:textId="334130B1" w:rsidR="007B0963" w:rsidRPr="00C26189" w:rsidRDefault="007B0963" w:rsidP="00C5428D">
            <w:pPr>
              <w:autoSpaceDE w:val="0"/>
              <w:autoSpaceDN w:val="0"/>
              <w:adjustRightInd w:val="0"/>
              <w:rPr>
                <w:rFonts w:ascii="Georgia" w:hAnsi="Georgia"/>
                <w:b/>
                <w:bCs/>
                <w:szCs w:val="22"/>
                <w:lang w:eastAsia="en-US"/>
              </w:rPr>
            </w:pPr>
            <w:r w:rsidRPr="00C26189">
              <w:rPr>
                <w:rFonts w:ascii="Georgia" w:hAnsi="Georgia"/>
                <w:b/>
                <w:bCs/>
                <w:szCs w:val="22"/>
                <w:lang w:eastAsia="en-US"/>
              </w:rPr>
              <w:t xml:space="preserve">- maksimaalselt </w:t>
            </w:r>
            <w:r w:rsidR="00B57F12">
              <w:rPr>
                <w:rFonts w:ascii="Georgia" w:hAnsi="Georgia"/>
                <w:b/>
                <w:bCs/>
                <w:szCs w:val="22"/>
                <w:lang w:eastAsia="en-US"/>
              </w:rPr>
              <w:t>5</w:t>
            </w:r>
            <w:r w:rsidRPr="00C26189">
              <w:rPr>
                <w:rFonts w:ascii="Georgia" w:hAnsi="Georgia"/>
                <w:b/>
                <w:bCs/>
                <w:szCs w:val="22"/>
                <w:lang w:eastAsia="en-US"/>
              </w:rPr>
              <w:t xml:space="preserve"> punkti</w:t>
            </w:r>
          </w:p>
          <w:p w14:paraId="5DD5F3A3" w14:textId="77777777" w:rsidR="007B0963" w:rsidRPr="00C26189" w:rsidRDefault="007B0963" w:rsidP="00C5428D">
            <w:pPr>
              <w:rPr>
                <w:rFonts w:ascii="Georgia" w:hAnsi="Georgia"/>
                <w:szCs w:val="22"/>
                <w:highlight w:val="yellow"/>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73F0A2A8" w14:textId="77777777" w:rsidR="007B0963" w:rsidRPr="00C26189" w:rsidRDefault="007B0963" w:rsidP="00C5428D">
            <w:pPr>
              <w:rPr>
                <w:rFonts w:ascii="Georgia" w:hAnsi="Georgia"/>
                <w:b/>
                <w:szCs w:val="22"/>
                <w:lang w:eastAsia="en-US"/>
              </w:rPr>
            </w:pPr>
            <w:r w:rsidRPr="00C26189">
              <w:rPr>
                <w:rFonts w:ascii="Georgia" w:hAnsi="Georgia"/>
                <w:b/>
                <w:szCs w:val="22"/>
                <w:lang w:eastAsia="en-US"/>
              </w:rPr>
              <w:t>Väärtus-punktide arv</w:t>
            </w:r>
          </w:p>
        </w:tc>
      </w:tr>
      <w:tr w:rsidR="007B0963" w:rsidRPr="00C26189" w14:paraId="2E525955" w14:textId="77777777" w:rsidTr="00C5428D">
        <w:tc>
          <w:tcPr>
            <w:tcW w:w="7792" w:type="dxa"/>
            <w:tcBorders>
              <w:top w:val="single" w:sz="4" w:space="0" w:color="auto"/>
              <w:left w:val="single" w:sz="4" w:space="0" w:color="auto"/>
              <w:bottom w:val="single" w:sz="4" w:space="0" w:color="auto"/>
              <w:right w:val="single" w:sz="4" w:space="0" w:color="auto"/>
            </w:tcBorders>
            <w:hideMark/>
          </w:tcPr>
          <w:p w14:paraId="2EAA2BE0" w14:textId="77777777" w:rsidR="007B0963" w:rsidRPr="00C26189" w:rsidRDefault="007B0963" w:rsidP="00C5428D">
            <w:pPr>
              <w:pStyle w:val="Default"/>
              <w:jc w:val="both"/>
              <w:rPr>
                <w:sz w:val="22"/>
                <w:szCs w:val="22"/>
                <w:highlight w:val="yellow"/>
              </w:rPr>
            </w:pPr>
            <w:r w:rsidRPr="00C26189">
              <w:rPr>
                <w:sz w:val="22"/>
                <w:szCs w:val="22"/>
              </w:rPr>
              <w:t>SUUREPÄRANE: Töö läbiviimisega seotud riskianalüüs on põhjalik, läbimõeldud ja ammendav ning ületab hankija ootusi. Väljapakutud maandamismeetmed on realistlikud, selgelt ja arusaadavalt põhjendatud ning</w:t>
            </w:r>
            <w:r w:rsidRPr="00C26189">
              <w:rPr>
                <w:rFonts w:eastAsia="ヒラギノ角ゴ Pro W3"/>
                <w:bCs/>
                <w:sz w:val="22"/>
                <w:szCs w:val="22"/>
              </w:rPr>
              <w:t xml:space="preserve"> tagavad töö käigus tekkivate võimalike probleemide lahendamise töö kvaliteetseks teostamiseks</w:t>
            </w:r>
            <w:r w:rsidRPr="00C26189">
              <w:rPr>
                <w:sz w:val="22"/>
                <w:szCs w:val="22"/>
              </w:rPr>
              <w:t xml:space="preserve">. Riskianalüüs  hõlmab kogu töö metoodilist lähenemist, sh on välja toodud: 1) Töö koostamise peamiste põhimõtete ja meetoditega seotud riskid, hinnangud riskide olulisusele ja esinemise tõenäosusele </w:t>
            </w:r>
            <w:r w:rsidRPr="00C26189">
              <w:rPr>
                <w:rFonts w:eastAsia="ヒラギノ角ゴ Pro W3"/>
                <w:iCs/>
                <w:sz w:val="22"/>
                <w:szCs w:val="22"/>
              </w:rPr>
              <w:t>ning riskide maandamise meetmete kirjeldus ja vastutavad isikud</w:t>
            </w:r>
            <w:r w:rsidRPr="00C26189">
              <w:rPr>
                <w:sz w:val="22"/>
                <w:szCs w:val="22"/>
              </w:rPr>
              <w:t xml:space="preserve">; 2) </w:t>
            </w:r>
            <w:r w:rsidRPr="00C26189">
              <w:rPr>
                <w:rFonts w:eastAsia="ヒラギノ角ゴ Pro W3"/>
                <w:iCs/>
                <w:sz w:val="22"/>
                <w:szCs w:val="22"/>
              </w:rPr>
              <w:t xml:space="preserve">Kommunikatsiooni ja huvigruppide kaasamisega seotud riskid, </w:t>
            </w:r>
            <w:r w:rsidRPr="00C26189">
              <w:rPr>
                <w:sz w:val="22"/>
                <w:szCs w:val="22"/>
              </w:rPr>
              <w:t>hinnangud riskide olulisusele ja esinemise tõenäosusele</w:t>
            </w:r>
            <w:r w:rsidRPr="00C26189">
              <w:rPr>
                <w:rFonts w:eastAsia="ヒラギノ角ゴ Pro W3"/>
                <w:iCs/>
                <w:sz w:val="22"/>
                <w:szCs w:val="22"/>
              </w:rPr>
              <w:t xml:space="preserve"> ning riskide maandamise meetmete kirjeldus ja vastutavad isikud; 3) Meeskonnaga seotud riskid, </w:t>
            </w:r>
            <w:r w:rsidRPr="00C26189">
              <w:rPr>
                <w:sz w:val="22"/>
                <w:szCs w:val="22"/>
              </w:rPr>
              <w:t>hinnang riski olulisusele ja esinemise tõenäosusele</w:t>
            </w:r>
            <w:r w:rsidRPr="00C26189">
              <w:rPr>
                <w:rFonts w:eastAsia="ヒラギノ角ゴ Pro W3"/>
                <w:iCs/>
                <w:sz w:val="22"/>
                <w:szCs w:val="22"/>
              </w:rPr>
              <w:t xml:space="preserve"> ning riski maandamise meetmete kirjeldus ja vastutavad isikud; 4) Ajakavaga seotud riskid, </w:t>
            </w:r>
            <w:r w:rsidRPr="00C26189">
              <w:rPr>
                <w:sz w:val="22"/>
                <w:szCs w:val="22"/>
              </w:rPr>
              <w:t>hinnang riski olulisusele ja esinemise tõenäosusele</w:t>
            </w:r>
            <w:r w:rsidRPr="00C26189">
              <w:rPr>
                <w:rFonts w:eastAsia="ヒラギノ角ゴ Pro W3"/>
                <w:iCs/>
                <w:sz w:val="22"/>
                <w:szCs w:val="22"/>
              </w:rPr>
              <w:t xml:space="preserve"> ning riski maandamise meetmete kirjeldus ja vastutavad isikud; 5) Muud olulised riskid, </w:t>
            </w:r>
            <w:r w:rsidRPr="00C26189">
              <w:rPr>
                <w:sz w:val="22"/>
                <w:szCs w:val="22"/>
              </w:rPr>
              <w:t>hinnang riskide olulisusele ja esinemise tõenäosusele</w:t>
            </w:r>
            <w:r w:rsidRPr="00C26189">
              <w:rPr>
                <w:rFonts w:eastAsia="ヒラギノ角ゴ Pro W3"/>
                <w:iCs/>
                <w:sz w:val="22"/>
                <w:szCs w:val="22"/>
              </w:rPr>
              <w:t xml:space="preserve"> ning riskide maandamise meetmete kirjeldus ja vastutavad isikud.</w:t>
            </w:r>
          </w:p>
          <w:p w14:paraId="5161F994" w14:textId="77777777" w:rsidR="007B0963" w:rsidRPr="00C26189" w:rsidRDefault="007B0963" w:rsidP="00C5428D">
            <w:pPr>
              <w:autoSpaceDE w:val="0"/>
              <w:autoSpaceDN w:val="0"/>
              <w:adjustRightInd w:val="0"/>
              <w:jc w:val="both"/>
              <w:rPr>
                <w:rFonts w:ascii="Georgia" w:hAnsi="Georgia"/>
                <w:szCs w:val="22"/>
                <w:lang w:eastAsia="en-US"/>
              </w:rPr>
            </w:pPr>
            <w:r w:rsidRPr="00C26189">
              <w:rPr>
                <w:rFonts w:ascii="Georgia" w:hAnsi="Georgia"/>
                <w:szCs w:val="22"/>
                <w:lang w:eastAsia="en-US"/>
              </w:rPr>
              <w:t>Tulenevalt kavandatud metoodikatest on pakkuja kirjeldanud mitmeid täiendavaid hankija poolt aktsepteerimist leidvaid võimalikke riske, nende maandamismeetmeid, mis võimaldavad töö eesmärke efektiivsemalt saavutada.</w:t>
            </w:r>
          </w:p>
        </w:tc>
        <w:tc>
          <w:tcPr>
            <w:tcW w:w="1270" w:type="dxa"/>
            <w:tcBorders>
              <w:top w:val="single" w:sz="4" w:space="0" w:color="auto"/>
              <w:left w:val="single" w:sz="4" w:space="0" w:color="auto"/>
              <w:bottom w:val="single" w:sz="4" w:space="0" w:color="auto"/>
              <w:right w:val="single" w:sz="4" w:space="0" w:color="auto"/>
            </w:tcBorders>
            <w:hideMark/>
          </w:tcPr>
          <w:p w14:paraId="36B08E5D" w14:textId="7F1C484C" w:rsidR="007B0963" w:rsidRPr="00C26189" w:rsidRDefault="00B57F12" w:rsidP="00C5428D">
            <w:pPr>
              <w:jc w:val="center"/>
              <w:rPr>
                <w:rFonts w:ascii="Georgia" w:hAnsi="Georgia"/>
                <w:szCs w:val="22"/>
                <w:lang w:eastAsia="en-US"/>
              </w:rPr>
            </w:pPr>
            <w:r>
              <w:rPr>
                <w:rFonts w:ascii="Georgia" w:hAnsi="Georgia"/>
                <w:szCs w:val="22"/>
                <w:lang w:eastAsia="en-US"/>
              </w:rPr>
              <w:t>5</w:t>
            </w:r>
          </w:p>
        </w:tc>
      </w:tr>
      <w:tr w:rsidR="007B0963" w:rsidRPr="00C26189" w14:paraId="2D471554" w14:textId="77777777" w:rsidTr="00C5428D">
        <w:tc>
          <w:tcPr>
            <w:tcW w:w="7792" w:type="dxa"/>
            <w:tcBorders>
              <w:top w:val="single" w:sz="4" w:space="0" w:color="auto"/>
              <w:left w:val="single" w:sz="4" w:space="0" w:color="auto"/>
              <w:bottom w:val="single" w:sz="4" w:space="0" w:color="auto"/>
              <w:right w:val="single" w:sz="4" w:space="0" w:color="auto"/>
            </w:tcBorders>
          </w:tcPr>
          <w:p w14:paraId="2839D9A9" w14:textId="77777777" w:rsidR="007B0963" w:rsidRPr="00C26189" w:rsidRDefault="007B0963" w:rsidP="00C5428D">
            <w:pPr>
              <w:autoSpaceDE w:val="0"/>
              <w:autoSpaceDN w:val="0"/>
              <w:adjustRightInd w:val="0"/>
              <w:jc w:val="both"/>
              <w:rPr>
                <w:rFonts w:ascii="Georgia" w:hAnsi="Georgia"/>
                <w:szCs w:val="22"/>
                <w:lang w:eastAsia="en-US"/>
              </w:rPr>
            </w:pPr>
            <w:r w:rsidRPr="00C26189">
              <w:rPr>
                <w:rFonts w:ascii="Georgia" w:hAnsi="Georgia"/>
                <w:szCs w:val="22"/>
                <w:lang w:eastAsia="en-US"/>
              </w:rPr>
              <w:t xml:space="preserve">HEA: Töö läbiviimisega seotud riskianalüüs on piisav, ja arusaadav ning kirjeldatu vastab üldjoontes hankija ootustele, kuid </w:t>
            </w:r>
            <w:proofErr w:type="spellStart"/>
            <w:r w:rsidRPr="00C26189">
              <w:rPr>
                <w:rFonts w:ascii="Georgia" w:hAnsi="Georgia"/>
                <w:szCs w:val="22"/>
                <w:lang w:eastAsia="en-US"/>
              </w:rPr>
              <w:t>pisidetailide</w:t>
            </w:r>
            <w:proofErr w:type="spellEnd"/>
            <w:r w:rsidRPr="00C26189">
              <w:rPr>
                <w:rFonts w:ascii="Georgia" w:hAnsi="Georgia"/>
                <w:szCs w:val="22"/>
                <w:lang w:eastAsia="en-US"/>
              </w:rPr>
              <w:t xml:space="preserve"> osas esinevad üksikud mittepõhimõttelised puudujäägid ja/või ebatäpsused, mis ei takista töö eesmärkide täitmist. Väljapakutud maandamismeetmed on realistlikud ja need on piisavad olulisemate probleemolukordade lahendamiseks. Hankijal tekkisid väljapakutud riskide ja nende maandamismeetmete osas üksikud mittepõhimõttelised küsimused (puudujäägid, vastuolud ja/või ebatäpsused), kuid need ei ole hankija hinnangul oluliseks takistuseks töö kvaliteetsel teostamisel. Riskianalüüs hõlmab piisaval määral töö metoodilist lähenemist, sh on välja toodud: 1) Töö koostamise peamiste põhimõtete ja meetoditega seotud riskid </w:t>
            </w:r>
            <w:r w:rsidRPr="00C26189">
              <w:rPr>
                <w:rFonts w:ascii="Georgia" w:eastAsia="ヒラギノ角ゴ Pro W3" w:hAnsi="Georgia"/>
                <w:iCs/>
                <w:szCs w:val="22"/>
                <w:lang w:eastAsia="en-US"/>
              </w:rPr>
              <w:t>ning nende maandamise meetmete kirjeldus ja vastutavad isikud</w:t>
            </w:r>
            <w:r w:rsidRPr="00C26189">
              <w:rPr>
                <w:rFonts w:ascii="Georgia" w:hAnsi="Georgia"/>
                <w:szCs w:val="22"/>
                <w:lang w:eastAsia="en-US"/>
              </w:rPr>
              <w:t xml:space="preserve">; 2) </w:t>
            </w:r>
            <w:r w:rsidRPr="00C26189">
              <w:rPr>
                <w:rFonts w:ascii="Georgia" w:eastAsia="ヒラギノ角ゴ Pro W3" w:hAnsi="Georgia"/>
                <w:iCs/>
                <w:szCs w:val="22"/>
                <w:lang w:eastAsia="en-US"/>
              </w:rPr>
              <w:t>Kommunikatsiooni ja huvigruppide kaasamisega seotud riskid ning nende maandamise meetmete kirjeldus ja vastutavad isikud; 3) Meeskonnaga seotud riskid ning selle maandamise meetmete kirjeldus ja vastutavad isikud; 4) Ajakavaga seotud riskid ning selle maandamise meetmete kirjeldus ja vastutavad isikud.</w:t>
            </w:r>
          </w:p>
          <w:p w14:paraId="4E6002AF" w14:textId="77777777" w:rsidR="007B0963" w:rsidRPr="00C26189" w:rsidRDefault="007B0963" w:rsidP="00C5428D">
            <w:pPr>
              <w:autoSpaceDE w:val="0"/>
              <w:autoSpaceDN w:val="0"/>
              <w:adjustRightInd w:val="0"/>
              <w:jc w:val="both"/>
              <w:rPr>
                <w:rFonts w:ascii="Georgia" w:hAnsi="Georgia"/>
                <w:szCs w:val="22"/>
                <w:highlight w:val="yellow"/>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5453C8B1" w14:textId="79AEA9F1" w:rsidR="007B0963" w:rsidRPr="00C26189" w:rsidRDefault="00B57F12" w:rsidP="00C5428D">
            <w:pPr>
              <w:jc w:val="center"/>
              <w:rPr>
                <w:rFonts w:ascii="Georgia" w:hAnsi="Georgia"/>
                <w:szCs w:val="22"/>
                <w:lang w:eastAsia="en-US"/>
              </w:rPr>
            </w:pPr>
            <w:r>
              <w:rPr>
                <w:rFonts w:ascii="Georgia" w:hAnsi="Georgia"/>
                <w:szCs w:val="22"/>
                <w:lang w:eastAsia="en-US"/>
              </w:rPr>
              <w:t>3</w:t>
            </w:r>
          </w:p>
        </w:tc>
      </w:tr>
      <w:tr w:rsidR="007B0963" w:rsidRPr="00C26189" w14:paraId="64DEEDDD" w14:textId="77777777" w:rsidTr="00C5428D">
        <w:tc>
          <w:tcPr>
            <w:tcW w:w="7792" w:type="dxa"/>
            <w:tcBorders>
              <w:top w:val="single" w:sz="4" w:space="0" w:color="auto"/>
              <w:left w:val="single" w:sz="4" w:space="0" w:color="auto"/>
              <w:bottom w:val="single" w:sz="4" w:space="0" w:color="auto"/>
              <w:right w:val="single" w:sz="4" w:space="0" w:color="auto"/>
            </w:tcBorders>
          </w:tcPr>
          <w:p w14:paraId="1B0A07FE" w14:textId="77777777" w:rsidR="007B0963" w:rsidRPr="00C26189" w:rsidRDefault="007B0963" w:rsidP="00C5428D">
            <w:pPr>
              <w:autoSpaceDE w:val="0"/>
              <w:autoSpaceDN w:val="0"/>
              <w:adjustRightInd w:val="0"/>
              <w:jc w:val="both"/>
              <w:rPr>
                <w:rFonts w:ascii="Georgia" w:eastAsia="ヒラギノ角ゴ Pro W3" w:hAnsi="Georgia"/>
                <w:bCs/>
                <w:color w:val="000000"/>
                <w:szCs w:val="22"/>
                <w:lang w:eastAsia="en-US"/>
              </w:rPr>
            </w:pPr>
            <w:r w:rsidRPr="00C26189">
              <w:rPr>
                <w:rFonts w:ascii="Georgia" w:hAnsi="Georgia"/>
                <w:szCs w:val="22"/>
                <w:lang w:eastAsia="en-US"/>
              </w:rPr>
              <w:t xml:space="preserve">RAHULDAV: Töö läbiviimisega seotud riskianalüüsis esineb olulisi puudujääke st riskide kirjeldus ei olnud ammendav ja/või maandamismeetmed olid ebarealistlikud või puudulikud, puuduvad hinnangud riskide olulisusele ja esinemise tõenäosusele ja/või puuduvad vastutavad isikud järgmises osas: 1) Töö koostamise peamiste põhimõtete ja meetoditega seotud riskid </w:t>
            </w:r>
            <w:r w:rsidRPr="00C26189">
              <w:rPr>
                <w:rFonts w:ascii="Georgia" w:eastAsia="ヒラギノ角ゴ Pro W3" w:hAnsi="Georgia"/>
                <w:iCs/>
                <w:szCs w:val="22"/>
                <w:lang w:eastAsia="en-US"/>
              </w:rPr>
              <w:t>ning nende maandamise meetmete kirjeldus ja vastutavad isikud</w:t>
            </w:r>
            <w:r w:rsidRPr="00C26189">
              <w:rPr>
                <w:rFonts w:ascii="Georgia" w:hAnsi="Georgia"/>
                <w:szCs w:val="22"/>
                <w:lang w:eastAsia="en-US"/>
              </w:rPr>
              <w:t xml:space="preserve">; 2) </w:t>
            </w:r>
            <w:r w:rsidRPr="00C26189">
              <w:rPr>
                <w:rFonts w:ascii="Georgia" w:eastAsia="ヒラギノ角ゴ Pro W3" w:hAnsi="Georgia"/>
                <w:iCs/>
                <w:szCs w:val="22"/>
                <w:lang w:eastAsia="en-US"/>
              </w:rPr>
              <w:t>Kommunikatsiooni ja huvigruppide kaasamisega seotud riskid ning nende maandamise meetmete kirjeldus ja vastutavad isikud; 3) Meeskonnaga seotud riskid ning selle maandamise meetmete kirjeldus ja vastutavad isikud; 4) Ajakavaga seotud riskid ning selle maandamise meetmete kirjeldus ja vastutavad isikud.</w:t>
            </w:r>
          </w:p>
          <w:p w14:paraId="6AE151E5" w14:textId="77777777" w:rsidR="007B0963" w:rsidRPr="00C26189" w:rsidRDefault="007B0963" w:rsidP="00C5428D">
            <w:pPr>
              <w:autoSpaceDE w:val="0"/>
              <w:autoSpaceDN w:val="0"/>
              <w:adjustRightInd w:val="0"/>
              <w:jc w:val="both"/>
              <w:rPr>
                <w:rFonts w:ascii="Georgia" w:hAnsi="Georgia"/>
                <w:szCs w:val="22"/>
                <w:lang w:eastAsia="en-US"/>
              </w:rPr>
            </w:pPr>
            <w:r w:rsidRPr="00C26189">
              <w:rPr>
                <w:rFonts w:ascii="Georgia" w:hAnsi="Georgia"/>
                <w:szCs w:val="22"/>
                <w:lang w:eastAsia="en-US"/>
              </w:rPr>
              <w:t xml:space="preserve">Hankijal tekkis väljapakutud riskide ja nende maandamismeetmete osas hulgaliselt küsimusi, mis ei võimalda hankijal hinnata, kuidas on riskide haldamine kavandatud. Hankija hinnangul on suur risk, et </w:t>
            </w:r>
            <w:r w:rsidRPr="00C26189">
              <w:rPr>
                <w:rFonts w:ascii="Georgia" w:eastAsia="ヒラギノ角ゴ Pro W3" w:hAnsi="Georgia"/>
                <w:bCs/>
                <w:color w:val="000000"/>
                <w:szCs w:val="22"/>
                <w:lang w:eastAsia="en-US"/>
              </w:rPr>
              <w:t>pakkuja ei suuda adekvaatselt lahendada töö käigus esile kerkida võivaid probleemolukordi.</w:t>
            </w:r>
          </w:p>
          <w:p w14:paraId="610FA7FD" w14:textId="77777777" w:rsidR="007B0963" w:rsidRPr="00C26189" w:rsidRDefault="007B0963" w:rsidP="00C5428D">
            <w:pPr>
              <w:autoSpaceDE w:val="0"/>
              <w:autoSpaceDN w:val="0"/>
              <w:adjustRightInd w:val="0"/>
              <w:jc w:val="both"/>
              <w:rPr>
                <w:rFonts w:ascii="Georgia" w:eastAsia="ヒラギノ角ゴ Pro W3" w:hAnsi="Georgia"/>
                <w:bCs/>
                <w:color w:val="000000"/>
                <w:szCs w:val="22"/>
                <w:highlight w:val="yellow"/>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30AC8108" w14:textId="6A6F9E4D" w:rsidR="007B0963" w:rsidRPr="00C26189" w:rsidRDefault="001C57B3" w:rsidP="00C5428D">
            <w:pPr>
              <w:jc w:val="center"/>
              <w:rPr>
                <w:rFonts w:ascii="Georgia" w:hAnsi="Georgia"/>
                <w:szCs w:val="22"/>
                <w:lang w:eastAsia="en-US"/>
              </w:rPr>
            </w:pPr>
            <w:r>
              <w:rPr>
                <w:rFonts w:ascii="Georgia" w:hAnsi="Georgia"/>
                <w:szCs w:val="22"/>
                <w:lang w:eastAsia="en-US"/>
              </w:rPr>
              <w:t>1</w:t>
            </w:r>
          </w:p>
        </w:tc>
      </w:tr>
    </w:tbl>
    <w:p w14:paraId="6AF06123" w14:textId="22CB5C00" w:rsidR="007B0963" w:rsidRPr="00C26189" w:rsidRDefault="007B0963">
      <w:pPr>
        <w:suppressAutoHyphens w:val="0"/>
        <w:jc w:val="both"/>
        <w:rPr>
          <w:rFonts w:ascii="Georgia" w:hAnsi="Georgia"/>
          <w:b/>
          <w:color w:val="000000" w:themeColor="text1"/>
          <w:szCs w:val="22"/>
        </w:rPr>
      </w:pPr>
    </w:p>
    <w:p w14:paraId="6E952F35" w14:textId="77777777" w:rsidR="007B0963" w:rsidRPr="00C26189" w:rsidRDefault="007B0963">
      <w:pPr>
        <w:suppressAutoHyphens w:val="0"/>
        <w:jc w:val="both"/>
        <w:rPr>
          <w:rFonts w:ascii="Georgia" w:hAnsi="Georgia"/>
          <w:b/>
          <w:color w:val="000000" w:themeColor="text1"/>
          <w:szCs w:val="22"/>
        </w:rPr>
      </w:pPr>
    </w:p>
    <w:p w14:paraId="3484E0D5" w14:textId="68B21302" w:rsidR="006E7357" w:rsidRPr="00C26189" w:rsidRDefault="006E7357">
      <w:pPr>
        <w:suppressAutoHyphens w:val="0"/>
        <w:jc w:val="both"/>
        <w:rPr>
          <w:rFonts w:ascii="Georgia" w:hAnsi="Georgia"/>
          <w:b/>
          <w:color w:val="000000" w:themeColor="text1"/>
          <w:szCs w:val="22"/>
        </w:rPr>
      </w:pPr>
    </w:p>
    <w:tbl>
      <w:tblPr>
        <w:tblStyle w:val="TableGrid"/>
        <w:tblW w:w="0" w:type="auto"/>
        <w:tblLayout w:type="fixed"/>
        <w:tblLook w:val="04A0" w:firstRow="1" w:lastRow="0" w:firstColumn="1" w:lastColumn="0" w:noHBand="0" w:noVBand="1"/>
      </w:tblPr>
      <w:tblGrid>
        <w:gridCol w:w="7792"/>
        <w:gridCol w:w="1270"/>
      </w:tblGrid>
      <w:tr w:rsidR="006E7357" w:rsidRPr="00C26189" w14:paraId="763D0AE0" w14:textId="77777777" w:rsidTr="00C5428D">
        <w:tc>
          <w:tcPr>
            <w:tcW w:w="7792" w:type="dxa"/>
            <w:tcBorders>
              <w:top w:val="single" w:sz="4" w:space="0" w:color="auto"/>
              <w:left w:val="single" w:sz="4" w:space="0" w:color="auto"/>
              <w:bottom w:val="single" w:sz="4" w:space="0" w:color="auto"/>
              <w:right w:val="single" w:sz="4" w:space="0" w:color="auto"/>
            </w:tcBorders>
          </w:tcPr>
          <w:p w14:paraId="37A77275" w14:textId="22146C21" w:rsidR="006E7357" w:rsidRPr="00C26189" w:rsidRDefault="00E94230" w:rsidP="00C5428D">
            <w:pPr>
              <w:autoSpaceDE w:val="0"/>
              <w:autoSpaceDN w:val="0"/>
              <w:adjustRightInd w:val="0"/>
              <w:rPr>
                <w:rFonts w:ascii="Georgia" w:hAnsi="Georgia"/>
                <w:b/>
                <w:bCs/>
                <w:szCs w:val="22"/>
                <w:lang w:eastAsia="en-US"/>
              </w:rPr>
            </w:pPr>
            <w:r>
              <w:rPr>
                <w:rFonts w:ascii="Georgia" w:hAnsi="Georgia"/>
                <w:b/>
                <w:bCs/>
                <w:szCs w:val="22"/>
                <w:lang w:eastAsia="en-US"/>
              </w:rPr>
              <w:t xml:space="preserve">Alakriteerium </w:t>
            </w:r>
            <w:r w:rsidR="009B126D">
              <w:rPr>
                <w:rFonts w:ascii="Georgia" w:hAnsi="Georgia"/>
                <w:b/>
                <w:bCs/>
                <w:szCs w:val="22"/>
                <w:lang w:eastAsia="en-US"/>
              </w:rPr>
              <w:t>2</w:t>
            </w:r>
            <w:r w:rsidR="007B0963" w:rsidRPr="00C26189">
              <w:rPr>
                <w:rFonts w:ascii="Georgia" w:hAnsi="Georgia"/>
                <w:b/>
                <w:bCs/>
                <w:szCs w:val="22"/>
                <w:lang w:eastAsia="en-US"/>
              </w:rPr>
              <w:t xml:space="preserve">.3 </w:t>
            </w:r>
            <w:r w:rsidR="006E7357" w:rsidRPr="00C26189">
              <w:rPr>
                <w:rFonts w:ascii="Georgia" w:hAnsi="Georgia"/>
                <w:b/>
                <w:bCs/>
                <w:szCs w:val="22"/>
                <w:lang w:eastAsia="en-US"/>
              </w:rPr>
              <w:t>Aja- ja tegevuskava – maksimaalselt 10 punkti</w:t>
            </w:r>
          </w:p>
          <w:p w14:paraId="2DDED6AF" w14:textId="77777777" w:rsidR="006E7357" w:rsidRPr="00C26189" w:rsidRDefault="006E7357" w:rsidP="00C5428D">
            <w:pPr>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58DECBCB" w14:textId="77777777" w:rsidR="006E7357" w:rsidRPr="00C26189" w:rsidRDefault="006E7357" w:rsidP="00C5428D">
            <w:pPr>
              <w:rPr>
                <w:rFonts w:ascii="Georgia" w:hAnsi="Georgia"/>
                <w:b/>
                <w:szCs w:val="22"/>
                <w:lang w:eastAsia="en-US"/>
              </w:rPr>
            </w:pPr>
            <w:r w:rsidRPr="00C26189">
              <w:rPr>
                <w:rFonts w:ascii="Georgia" w:hAnsi="Georgia"/>
                <w:b/>
                <w:szCs w:val="22"/>
                <w:lang w:eastAsia="en-US"/>
              </w:rPr>
              <w:t>Väärtus-punktide arv</w:t>
            </w:r>
          </w:p>
        </w:tc>
      </w:tr>
      <w:tr w:rsidR="006E7357" w:rsidRPr="00C26189" w14:paraId="2C10E5F0" w14:textId="77777777" w:rsidTr="00C5428D">
        <w:tc>
          <w:tcPr>
            <w:tcW w:w="7792" w:type="dxa"/>
            <w:tcBorders>
              <w:top w:val="single" w:sz="4" w:space="0" w:color="auto"/>
              <w:left w:val="single" w:sz="4" w:space="0" w:color="auto"/>
              <w:bottom w:val="single" w:sz="4" w:space="0" w:color="auto"/>
              <w:right w:val="single" w:sz="4" w:space="0" w:color="auto"/>
            </w:tcBorders>
          </w:tcPr>
          <w:p w14:paraId="1ED7354E" w14:textId="77777777" w:rsidR="006E7357" w:rsidRPr="00C26189" w:rsidRDefault="006E735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SUUREPÄRANE: Aja- ja tegevuskava on esitatud ja põhjendatud. Tegevused on esitatud koos tähtaegadega (tegevus võib toimuda ka mitu nädalat, sel juhul tuleb märkida kui mitu nädalat) ja tulemitega. Iga tegevuse juures on märgitud läbiviija(d) (meeskonna liikmed). Pakutud ajakava ja meeskonna suurus on hankelepingu kvaliteetseks täitmiseks mõistlik ja objektiivselt põhjendatud. Lisaks on välja pakutud hankija poolt aktsepteerimist leidvaid täiendavaid tegevusi või olemasolevaid tegevusi on liigendatud detailsemaks, eesmärgiga neid paremini avada. Kirjeldatud ajakava ületab hankija ootusi, st ajakavva on lisatud täiendavaid tegevusi vms, mis hankija hinnangul on vajalikud, kuid mida pole osatud ette näha.</w:t>
            </w:r>
          </w:p>
          <w:p w14:paraId="4124A39D" w14:textId="77777777" w:rsidR="006E7357" w:rsidRPr="00C26189" w:rsidRDefault="006E735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35A5934E" w14:textId="24B63321" w:rsidR="006E7357" w:rsidRPr="00C26189" w:rsidRDefault="006E7357" w:rsidP="00C5428D">
            <w:pPr>
              <w:jc w:val="center"/>
              <w:rPr>
                <w:rFonts w:ascii="Georgia" w:hAnsi="Georgia"/>
                <w:szCs w:val="22"/>
                <w:lang w:eastAsia="en-US"/>
              </w:rPr>
            </w:pPr>
            <w:r w:rsidRPr="00C26189">
              <w:rPr>
                <w:rFonts w:ascii="Georgia" w:hAnsi="Georgia"/>
                <w:szCs w:val="22"/>
                <w:lang w:eastAsia="en-US"/>
              </w:rPr>
              <w:t>10</w:t>
            </w:r>
          </w:p>
        </w:tc>
      </w:tr>
      <w:tr w:rsidR="006E7357" w:rsidRPr="00C26189" w14:paraId="7D141E15" w14:textId="77777777" w:rsidTr="00C5428D">
        <w:tc>
          <w:tcPr>
            <w:tcW w:w="7792" w:type="dxa"/>
            <w:tcBorders>
              <w:top w:val="single" w:sz="4" w:space="0" w:color="auto"/>
              <w:left w:val="single" w:sz="4" w:space="0" w:color="auto"/>
              <w:bottom w:val="single" w:sz="4" w:space="0" w:color="auto"/>
              <w:right w:val="single" w:sz="4" w:space="0" w:color="auto"/>
            </w:tcBorders>
          </w:tcPr>
          <w:p w14:paraId="1F51F06C" w14:textId="77777777" w:rsidR="006E7357" w:rsidRPr="00C26189" w:rsidRDefault="006E735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 xml:space="preserve">HEA: Aja- ja tegevuskava on esitatud ja põhjendatud. Tegevused on esitatud koos tähtaegadega (tegevus võib toimuda ka mitu nädalat, sel juhul tuleb märkida kui mitu nädalat) ja tulemitega. Iga tegevuse juures on märgitud läbiviija(d) (meeskonna liikmed). Pakutud ajakava ja meeskonna suurus on hankelepingu kvaliteetseks täitmiseks mõistlik ja objektiivselt põhjendatud. Kirjeldatud ajakava vastab hankija ootustele. Ajakavas võivad esineda üksikud ebatäpsused (planeeritud ajakavas on ebakõlasid, kus mõne tegevuse jaoks on planeeritud põhjendamatult kas väga pikk või väga lühike periood), mis aga ei ole põhimõttelised. </w:t>
            </w:r>
          </w:p>
          <w:p w14:paraId="2581169C" w14:textId="77777777" w:rsidR="006E7357" w:rsidRPr="00C26189" w:rsidRDefault="006E735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644D1B10" w14:textId="7DCEA2DE" w:rsidR="006E7357" w:rsidRPr="00C26189" w:rsidRDefault="00D039CE" w:rsidP="00C5428D">
            <w:pPr>
              <w:jc w:val="center"/>
              <w:rPr>
                <w:rFonts w:ascii="Georgia" w:hAnsi="Georgia"/>
                <w:szCs w:val="22"/>
                <w:lang w:eastAsia="en-US"/>
              </w:rPr>
            </w:pPr>
            <w:r>
              <w:rPr>
                <w:rFonts w:ascii="Georgia" w:hAnsi="Georgia"/>
                <w:szCs w:val="22"/>
                <w:lang w:eastAsia="en-US"/>
              </w:rPr>
              <w:t>5</w:t>
            </w:r>
          </w:p>
        </w:tc>
      </w:tr>
      <w:tr w:rsidR="006E7357" w:rsidRPr="00C26189" w14:paraId="7566C40C" w14:textId="77777777" w:rsidTr="00C5428D">
        <w:tc>
          <w:tcPr>
            <w:tcW w:w="7792" w:type="dxa"/>
            <w:tcBorders>
              <w:top w:val="single" w:sz="4" w:space="0" w:color="auto"/>
              <w:left w:val="single" w:sz="4" w:space="0" w:color="auto"/>
              <w:bottom w:val="single" w:sz="4" w:space="0" w:color="auto"/>
              <w:right w:val="single" w:sz="4" w:space="0" w:color="auto"/>
            </w:tcBorders>
          </w:tcPr>
          <w:p w14:paraId="07D313B4" w14:textId="77777777" w:rsidR="006E7357" w:rsidRPr="00C26189" w:rsidRDefault="006E7357" w:rsidP="00C5428D">
            <w:pPr>
              <w:autoSpaceDE w:val="0"/>
              <w:autoSpaceDN w:val="0"/>
              <w:adjustRightInd w:val="0"/>
              <w:jc w:val="both"/>
              <w:rPr>
                <w:rFonts w:ascii="Georgia" w:hAnsi="Georgia"/>
                <w:szCs w:val="22"/>
                <w:lang w:eastAsia="en-US"/>
              </w:rPr>
            </w:pPr>
            <w:r w:rsidRPr="00C26189">
              <w:rPr>
                <w:rFonts w:ascii="Georgia" w:hAnsi="Georgia"/>
                <w:szCs w:val="22"/>
                <w:lang w:eastAsia="en-US"/>
              </w:rPr>
              <w:t>RAHULDAV: Aja- ja tegevuskava on esitatud koos tähtaegadega, kuid ajakavast on puudu mõni oluline etapp ja/või iga tegevuse juures ei ole märgitud läbiviija(d) (meeskonna liikmed). Puuduvad põhjendused, kuidas pakutud ajakava ja meeskonnaga on võimalik tagada hankelepingu kvaliteetne täitmine. Aruandluse ajakava ei ole hankija jaoks lahti kirjutatud selgelt ja arusaadavalt. Hankijal tekkisid mitmed põhimõttelised küsimused ajakava sobivuse osas.</w:t>
            </w:r>
          </w:p>
          <w:p w14:paraId="47A78E79" w14:textId="77777777" w:rsidR="006E7357" w:rsidRPr="00C26189" w:rsidRDefault="006E735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021186A3" w14:textId="0CF92DEB" w:rsidR="006E7357" w:rsidRPr="00C26189" w:rsidRDefault="00D039CE" w:rsidP="00C5428D">
            <w:pPr>
              <w:jc w:val="center"/>
              <w:rPr>
                <w:rFonts w:ascii="Georgia" w:hAnsi="Georgia"/>
                <w:szCs w:val="22"/>
                <w:lang w:eastAsia="en-US"/>
              </w:rPr>
            </w:pPr>
            <w:r>
              <w:rPr>
                <w:rFonts w:ascii="Georgia" w:hAnsi="Georgia"/>
                <w:szCs w:val="22"/>
                <w:lang w:eastAsia="en-US"/>
              </w:rPr>
              <w:t>1</w:t>
            </w:r>
          </w:p>
        </w:tc>
      </w:tr>
    </w:tbl>
    <w:p w14:paraId="12902672" w14:textId="77777777" w:rsidR="006E7357" w:rsidRPr="00C26189" w:rsidRDefault="006E7357">
      <w:pPr>
        <w:suppressAutoHyphens w:val="0"/>
        <w:jc w:val="both"/>
        <w:rPr>
          <w:rFonts w:ascii="Georgia" w:hAnsi="Georgia"/>
          <w:b/>
          <w:color w:val="000000" w:themeColor="text1"/>
          <w:szCs w:val="22"/>
        </w:rPr>
      </w:pPr>
    </w:p>
    <w:tbl>
      <w:tblPr>
        <w:tblStyle w:val="TableGrid"/>
        <w:tblW w:w="0" w:type="auto"/>
        <w:tblLayout w:type="fixed"/>
        <w:tblLook w:val="04A0" w:firstRow="1" w:lastRow="0" w:firstColumn="1" w:lastColumn="0" w:noHBand="0" w:noVBand="1"/>
      </w:tblPr>
      <w:tblGrid>
        <w:gridCol w:w="7792"/>
        <w:gridCol w:w="1270"/>
      </w:tblGrid>
      <w:tr w:rsidR="006E7357" w:rsidRPr="00C26189" w14:paraId="79183EC0" w14:textId="77777777" w:rsidTr="00C5428D">
        <w:tc>
          <w:tcPr>
            <w:tcW w:w="7792" w:type="dxa"/>
            <w:tcBorders>
              <w:top w:val="single" w:sz="4" w:space="0" w:color="auto"/>
              <w:left w:val="single" w:sz="4" w:space="0" w:color="auto"/>
              <w:bottom w:val="single" w:sz="4" w:space="0" w:color="auto"/>
              <w:right w:val="single" w:sz="4" w:space="0" w:color="auto"/>
            </w:tcBorders>
            <w:hideMark/>
          </w:tcPr>
          <w:p w14:paraId="3B4664DF" w14:textId="724233DE" w:rsidR="006E7357" w:rsidRPr="00C26189" w:rsidRDefault="00E94230" w:rsidP="00C5428D">
            <w:pPr>
              <w:autoSpaceDE w:val="0"/>
              <w:autoSpaceDN w:val="0"/>
              <w:adjustRightInd w:val="0"/>
              <w:rPr>
                <w:rFonts w:ascii="Georgia" w:hAnsi="Georgia"/>
                <w:b/>
                <w:bCs/>
                <w:szCs w:val="22"/>
                <w:lang w:eastAsia="en-US"/>
              </w:rPr>
            </w:pPr>
            <w:r>
              <w:rPr>
                <w:rFonts w:ascii="Georgia" w:hAnsi="Georgia"/>
                <w:b/>
                <w:bCs/>
                <w:szCs w:val="22"/>
                <w:lang w:eastAsia="en-US"/>
              </w:rPr>
              <w:t xml:space="preserve">Alakriteerium </w:t>
            </w:r>
            <w:r w:rsidR="009B126D">
              <w:rPr>
                <w:rFonts w:ascii="Georgia" w:hAnsi="Georgia"/>
                <w:b/>
                <w:bCs/>
                <w:szCs w:val="22"/>
                <w:lang w:eastAsia="en-US"/>
              </w:rPr>
              <w:t>2</w:t>
            </w:r>
            <w:r w:rsidR="007B0963" w:rsidRPr="00C26189">
              <w:rPr>
                <w:rFonts w:ascii="Georgia" w:hAnsi="Georgia"/>
                <w:b/>
                <w:bCs/>
                <w:szCs w:val="22"/>
                <w:lang w:eastAsia="en-US"/>
              </w:rPr>
              <w:t xml:space="preserve">.4 </w:t>
            </w:r>
            <w:r w:rsidR="006E7357" w:rsidRPr="00C26189">
              <w:rPr>
                <w:rFonts w:ascii="Georgia" w:hAnsi="Georgia"/>
                <w:b/>
                <w:bCs/>
                <w:szCs w:val="22"/>
                <w:lang w:eastAsia="en-US"/>
              </w:rPr>
              <w:t xml:space="preserve">Meeskonna koosseis ja rollide jaotus – maksimaalselt </w:t>
            </w:r>
            <w:r w:rsidR="00B57F12">
              <w:rPr>
                <w:rFonts w:ascii="Georgia" w:hAnsi="Georgia"/>
                <w:b/>
                <w:bCs/>
                <w:szCs w:val="22"/>
                <w:lang w:eastAsia="en-US"/>
              </w:rPr>
              <w:t>10</w:t>
            </w:r>
            <w:r w:rsidR="00C26189">
              <w:rPr>
                <w:rFonts w:ascii="Georgia" w:hAnsi="Georgia"/>
                <w:b/>
                <w:bCs/>
                <w:szCs w:val="22"/>
                <w:lang w:eastAsia="en-US"/>
              </w:rPr>
              <w:t xml:space="preserve"> </w:t>
            </w:r>
            <w:r w:rsidR="006E7357" w:rsidRPr="00C26189">
              <w:rPr>
                <w:rFonts w:ascii="Georgia" w:hAnsi="Georgia"/>
                <w:b/>
                <w:bCs/>
                <w:szCs w:val="22"/>
                <w:lang w:eastAsia="en-US"/>
              </w:rPr>
              <w:t>punkti</w:t>
            </w:r>
          </w:p>
        </w:tc>
        <w:tc>
          <w:tcPr>
            <w:tcW w:w="1270" w:type="dxa"/>
            <w:tcBorders>
              <w:top w:val="single" w:sz="4" w:space="0" w:color="auto"/>
              <w:left w:val="single" w:sz="4" w:space="0" w:color="auto"/>
              <w:bottom w:val="single" w:sz="4" w:space="0" w:color="auto"/>
              <w:right w:val="single" w:sz="4" w:space="0" w:color="auto"/>
            </w:tcBorders>
            <w:hideMark/>
          </w:tcPr>
          <w:p w14:paraId="1698A5AB" w14:textId="77777777" w:rsidR="006E7357" w:rsidRPr="00C26189" w:rsidRDefault="006E7357" w:rsidP="00C5428D">
            <w:pPr>
              <w:rPr>
                <w:rFonts w:ascii="Georgia" w:hAnsi="Georgia"/>
                <w:b/>
                <w:szCs w:val="22"/>
                <w:lang w:eastAsia="en-US"/>
              </w:rPr>
            </w:pPr>
            <w:r w:rsidRPr="00C26189">
              <w:rPr>
                <w:rFonts w:ascii="Georgia" w:hAnsi="Georgia"/>
                <w:b/>
                <w:szCs w:val="22"/>
                <w:lang w:eastAsia="en-US"/>
              </w:rPr>
              <w:t>Väärtus-punktide arv</w:t>
            </w:r>
          </w:p>
        </w:tc>
      </w:tr>
      <w:tr w:rsidR="006E7357" w:rsidRPr="00C26189" w14:paraId="735C3FD3" w14:textId="77777777" w:rsidTr="00C5428D">
        <w:tc>
          <w:tcPr>
            <w:tcW w:w="7792" w:type="dxa"/>
            <w:tcBorders>
              <w:top w:val="nil"/>
              <w:left w:val="single" w:sz="8" w:space="0" w:color="auto"/>
              <w:bottom w:val="single" w:sz="8" w:space="0" w:color="auto"/>
              <w:right w:val="single" w:sz="8" w:space="0" w:color="auto"/>
            </w:tcBorders>
          </w:tcPr>
          <w:p w14:paraId="322C3D58" w14:textId="77777777" w:rsidR="006E7357" w:rsidRPr="00C26189" w:rsidRDefault="006E7357" w:rsidP="00C5428D">
            <w:pPr>
              <w:autoSpaceDE w:val="0"/>
              <w:autoSpaceDN w:val="0"/>
              <w:jc w:val="both"/>
              <w:rPr>
                <w:rFonts w:ascii="Georgia" w:hAnsi="Georgia"/>
                <w:szCs w:val="22"/>
                <w:lang w:eastAsia="en-US"/>
              </w:rPr>
            </w:pPr>
            <w:r w:rsidRPr="00C26189">
              <w:rPr>
                <w:rFonts w:ascii="Georgia" w:hAnsi="Georgia"/>
                <w:szCs w:val="22"/>
                <w:lang w:eastAsia="en-US"/>
              </w:rPr>
              <w:t xml:space="preserve">SUUREPÄRANE: Hankija näeb, et pakkuja on töösse kaasatava meeskonna koostamisel lähtunud töö eesmärgist ja metoodikast. Töö meeskonna kirjelduses on detailselt ja põhjendustega välja toodud, milliseid ülesandeid iga meeskonnaliige täidab ning seejuures on meeskonnaliikmete oskused ja kogemused integreeritud ühise eesmärgi saavutamisse. Kirjeldatud tööjaotus on optimaalne ning võimaldab planeeringu lõpptähtajaks ja kvaliteetselt valmis saada. </w:t>
            </w:r>
          </w:p>
          <w:p w14:paraId="663A1A87" w14:textId="77777777" w:rsidR="006E7357" w:rsidRPr="00C26189" w:rsidRDefault="006E735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5E18AAC5" w14:textId="14177AED" w:rsidR="006E7357" w:rsidRPr="00C26189" w:rsidRDefault="00B57F12" w:rsidP="00C5428D">
            <w:pPr>
              <w:jc w:val="center"/>
              <w:rPr>
                <w:rFonts w:ascii="Georgia" w:hAnsi="Georgia"/>
                <w:szCs w:val="22"/>
                <w:lang w:eastAsia="en-US"/>
              </w:rPr>
            </w:pPr>
            <w:r>
              <w:rPr>
                <w:rFonts w:ascii="Georgia" w:hAnsi="Georgia"/>
                <w:szCs w:val="22"/>
                <w:lang w:eastAsia="en-US"/>
              </w:rPr>
              <w:t>10</w:t>
            </w:r>
          </w:p>
        </w:tc>
      </w:tr>
      <w:tr w:rsidR="006E7357" w:rsidRPr="00C26189" w14:paraId="0411FC6C" w14:textId="77777777" w:rsidTr="00C5428D">
        <w:tc>
          <w:tcPr>
            <w:tcW w:w="7792" w:type="dxa"/>
            <w:tcBorders>
              <w:top w:val="nil"/>
              <w:left w:val="single" w:sz="8" w:space="0" w:color="auto"/>
              <w:bottom w:val="single" w:sz="8" w:space="0" w:color="auto"/>
              <w:right w:val="single" w:sz="8" w:space="0" w:color="auto"/>
            </w:tcBorders>
          </w:tcPr>
          <w:p w14:paraId="35096FF3" w14:textId="77777777" w:rsidR="006E7357" w:rsidRPr="00C26189" w:rsidRDefault="006E7357" w:rsidP="00C5428D">
            <w:pPr>
              <w:autoSpaceDE w:val="0"/>
              <w:autoSpaceDN w:val="0"/>
              <w:jc w:val="both"/>
              <w:rPr>
                <w:rFonts w:ascii="Georgia" w:hAnsi="Georgia"/>
                <w:szCs w:val="22"/>
                <w:lang w:eastAsia="en-US"/>
              </w:rPr>
            </w:pPr>
            <w:r w:rsidRPr="00C26189">
              <w:rPr>
                <w:rFonts w:ascii="Georgia" w:hAnsi="Georgia"/>
                <w:szCs w:val="22"/>
                <w:lang w:eastAsia="en-US"/>
              </w:rPr>
              <w:t>HEA: Hankija näeb, et pakkumuses esitatud meeskonnaliikmete tööjaotus töö teostamiseks on üldiselt sobiv. Kirjelduses või tööjaotuses esinevad üksikud mittepõhimõttelised puudujäägid või vastuolud.</w:t>
            </w:r>
          </w:p>
          <w:p w14:paraId="46187F24" w14:textId="77777777" w:rsidR="006E7357" w:rsidRPr="00C26189" w:rsidRDefault="006E7357" w:rsidP="00C5428D">
            <w:pPr>
              <w:autoSpaceDE w:val="0"/>
              <w:autoSpaceDN w:val="0"/>
              <w:adjustRightInd w:val="0"/>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34D254F5" w14:textId="492E7196" w:rsidR="006E7357" w:rsidRPr="00C26189" w:rsidRDefault="00B57F12" w:rsidP="00C5428D">
            <w:pPr>
              <w:jc w:val="center"/>
              <w:rPr>
                <w:rFonts w:ascii="Georgia" w:hAnsi="Georgia"/>
                <w:szCs w:val="22"/>
                <w:lang w:eastAsia="en-US"/>
              </w:rPr>
            </w:pPr>
            <w:r>
              <w:rPr>
                <w:rFonts w:ascii="Georgia" w:hAnsi="Georgia"/>
                <w:szCs w:val="22"/>
                <w:lang w:eastAsia="en-US"/>
              </w:rPr>
              <w:t>5</w:t>
            </w:r>
          </w:p>
        </w:tc>
      </w:tr>
      <w:tr w:rsidR="006E7357" w:rsidRPr="00C26189" w14:paraId="0FA7F8C1" w14:textId="77777777" w:rsidTr="00C5428D">
        <w:tc>
          <w:tcPr>
            <w:tcW w:w="7792" w:type="dxa"/>
            <w:tcBorders>
              <w:top w:val="nil"/>
              <w:left w:val="single" w:sz="8" w:space="0" w:color="auto"/>
              <w:bottom w:val="single" w:sz="8" w:space="0" w:color="auto"/>
              <w:right w:val="single" w:sz="8" w:space="0" w:color="auto"/>
            </w:tcBorders>
          </w:tcPr>
          <w:p w14:paraId="410D5E4D" w14:textId="77777777" w:rsidR="006E7357" w:rsidRPr="00C26189" w:rsidRDefault="006E7357" w:rsidP="00C5428D">
            <w:pPr>
              <w:jc w:val="both"/>
              <w:rPr>
                <w:rFonts w:ascii="Georgia" w:hAnsi="Georgia"/>
                <w:szCs w:val="22"/>
                <w:lang w:eastAsia="en-US"/>
              </w:rPr>
            </w:pPr>
            <w:r w:rsidRPr="00C26189">
              <w:rPr>
                <w:rFonts w:ascii="Georgia" w:hAnsi="Georgia"/>
                <w:szCs w:val="22"/>
                <w:lang w:eastAsia="en-US"/>
              </w:rPr>
              <w:t xml:space="preserve">RAHULDAV: Hankija näeb, et pakkumuses esitatud meeskonna ja selle tööjaotuse kirjeldus on üldsõnaline või pole ammendav. Hankijal ei kujunenud esitatud pakkumuse alusel kindlat veendumust, et pakkuja suudab planeeringu kvaliteetselt ja õigeaegselt teostada.  </w:t>
            </w:r>
          </w:p>
          <w:p w14:paraId="38E78A1D" w14:textId="77777777" w:rsidR="006E7357" w:rsidRPr="00C26189" w:rsidRDefault="006E7357" w:rsidP="00C5428D">
            <w:pPr>
              <w:jc w:val="both"/>
              <w:rPr>
                <w:rFonts w:ascii="Georgia" w:hAnsi="Georgia"/>
                <w:szCs w:val="22"/>
                <w:lang w:eastAsia="en-US"/>
              </w:rPr>
            </w:pPr>
          </w:p>
        </w:tc>
        <w:tc>
          <w:tcPr>
            <w:tcW w:w="1270" w:type="dxa"/>
            <w:tcBorders>
              <w:top w:val="single" w:sz="4" w:space="0" w:color="auto"/>
              <w:left w:val="single" w:sz="4" w:space="0" w:color="auto"/>
              <w:bottom w:val="single" w:sz="4" w:space="0" w:color="auto"/>
              <w:right w:val="single" w:sz="4" w:space="0" w:color="auto"/>
            </w:tcBorders>
            <w:hideMark/>
          </w:tcPr>
          <w:p w14:paraId="25AA41B8" w14:textId="207D673A" w:rsidR="006E7357" w:rsidRPr="00C26189" w:rsidRDefault="00C26189" w:rsidP="00C5428D">
            <w:pPr>
              <w:jc w:val="center"/>
              <w:rPr>
                <w:rFonts w:ascii="Georgia" w:hAnsi="Georgia"/>
                <w:szCs w:val="22"/>
                <w:lang w:eastAsia="en-US"/>
              </w:rPr>
            </w:pPr>
            <w:r>
              <w:rPr>
                <w:rFonts w:ascii="Georgia" w:hAnsi="Georgia"/>
                <w:szCs w:val="22"/>
                <w:lang w:eastAsia="en-US"/>
              </w:rPr>
              <w:t>1</w:t>
            </w:r>
          </w:p>
        </w:tc>
      </w:tr>
    </w:tbl>
    <w:p w14:paraId="4456E8F0" w14:textId="6C428CCF" w:rsidR="00430DD5" w:rsidRDefault="00430DD5">
      <w:pPr>
        <w:suppressAutoHyphens w:val="0"/>
        <w:jc w:val="both"/>
        <w:rPr>
          <w:rFonts w:ascii="Georgia" w:hAnsi="Georgia"/>
          <w:b/>
          <w:color w:val="000000" w:themeColor="text1"/>
          <w:szCs w:val="22"/>
        </w:rPr>
      </w:pPr>
    </w:p>
    <w:p w14:paraId="1643A524" w14:textId="77777777" w:rsidR="00AC5848" w:rsidRDefault="00AC5848" w:rsidP="00AC5848">
      <w:pPr>
        <w:pStyle w:val="Heading1"/>
        <w:rPr>
          <w:rFonts w:ascii="Georgia" w:hAnsi="Georgia"/>
          <w:kern w:val="0"/>
          <w:szCs w:val="22"/>
          <w:lang w:eastAsia="en-US"/>
        </w:rPr>
      </w:pPr>
      <w:r w:rsidRPr="00AC5848">
        <w:rPr>
          <w:rFonts w:ascii="Georgia" w:hAnsi="Georgia"/>
          <w:kern w:val="0"/>
          <w:szCs w:val="22"/>
          <w:lang w:eastAsia="en-US"/>
        </w:rPr>
        <w:t>Sotsiaalseid hindamiskriteerium</w:t>
      </w:r>
      <w:r>
        <w:rPr>
          <w:rFonts w:ascii="Georgia" w:hAnsi="Georgia"/>
          <w:kern w:val="0"/>
          <w:szCs w:val="22"/>
          <w:lang w:eastAsia="en-US"/>
        </w:rPr>
        <w:t>id</w:t>
      </w:r>
    </w:p>
    <w:p w14:paraId="13833712" w14:textId="1D1E93F4" w:rsidR="00AC5848" w:rsidRPr="00AC5848" w:rsidRDefault="00AC5848" w:rsidP="00AC5848">
      <w:pPr>
        <w:pStyle w:val="Heading1"/>
        <w:numPr>
          <w:ilvl w:val="0"/>
          <w:numId w:val="0"/>
        </w:numPr>
        <w:rPr>
          <w:rFonts w:ascii="Georgia" w:hAnsi="Georgia"/>
          <w:b w:val="0"/>
          <w:bCs w:val="0"/>
          <w:kern w:val="0"/>
          <w:szCs w:val="22"/>
          <w:lang w:eastAsia="en-US"/>
        </w:rPr>
      </w:pPr>
      <w:r w:rsidRPr="00AC5848">
        <w:rPr>
          <w:rFonts w:ascii="Georgia" w:hAnsi="Georgia"/>
          <w:b w:val="0"/>
          <w:bCs w:val="0"/>
          <w:kern w:val="0"/>
          <w:szCs w:val="22"/>
          <w:lang w:eastAsia="en-US"/>
        </w:rPr>
        <w:t>Sotsiaalseid hindamiskriteeriumeid  hinnatakse ja väärtuspunkte antakse igas hindamise alakriteeriumis alljärgnevalt:</w:t>
      </w:r>
    </w:p>
    <w:p w14:paraId="5020C06F" w14:textId="77777777" w:rsidR="00AC5848" w:rsidRDefault="00AC5848">
      <w:pPr>
        <w:suppressAutoHyphens w:val="0"/>
        <w:jc w:val="both"/>
        <w:rPr>
          <w:rFonts w:ascii="Georgia" w:hAnsi="Georgia"/>
          <w:b/>
          <w:color w:val="000000" w:themeColor="text1"/>
          <w:szCs w:val="22"/>
        </w:rPr>
      </w:pPr>
    </w:p>
    <w:tbl>
      <w:tblPr>
        <w:tblStyle w:val="TableGrid"/>
        <w:tblW w:w="9062" w:type="dxa"/>
        <w:tblLayout w:type="fixed"/>
        <w:tblLook w:val="04A0" w:firstRow="1" w:lastRow="0" w:firstColumn="1" w:lastColumn="0" w:noHBand="0" w:noVBand="1"/>
      </w:tblPr>
      <w:tblGrid>
        <w:gridCol w:w="7508"/>
        <w:gridCol w:w="1554"/>
      </w:tblGrid>
      <w:tr w:rsidR="00AC5848" w:rsidRPr="007F7960" w14:paraId="430CF698" w14:textId="77777777" w:rsidTr="001A019E">
        <w:tc>
          <w:tcPr>
            <w:tcW w:w="7508" w:type="dxa"/>
            <w:tcBorders>
              <w:top w:val="single" w:sz="4" w:space="0" w:color="auto"/>
              <w:left w:val="single" w:sz="4" w:space="0" w:color="auto"/>
              <w:bottom w:val="single" w:sz="4" w:space="0" w:color="auto"/>
              <w:right w:val="single" w:sz="4" w:space="0" w:color="auto"/>
            </w:tcBorders>
            <w:hideMark/>
          </w:tcPr>
          <w:p w14:paraId="3A6C4EF0" w14:textId="2D519207" w:rsidR="00AC5848" w:rsidRPr="007F7960" w:rsidRDefault="00AC5848" w:rsidP="001A019E">
            <w:pPr>
              <w:autoSpaceDE w:val="0"/>
              <w:autoSpaceDN w:val="0"/>
              <w:adjustRightInd w:val="0"/>
              <w:rPr>
                <w:rFonts w:ascii="Georgia" w:hAnsi="Georgia"/>
                <w:b/>
                <w:bCs/>
                <w:szCs w:val="22"/>
                <w:lang w:eastAsia="en-US"/>
              </w:rPr>
            </w:pPr>
            <w:r w:rsidRPr="007F7960">
              <w:rPr>
                <w:rFonts w:ascii="Georgia" w:hAnsi="Georgia"/>
                <w:b/>
                <w:szCs w:val="22"/>
              </w:rPr>
              <w:t xml:space="preserve">Hindamiskriteerium  </w:t>
            </w:r>
            <w:r w:rsidR="009B126D">
              <w:rPr>
                <w:rFonts w:ascii="Georgia" w:hAnsi="Georgia"/>
                <w:b/>
                <w:szCs w:val="22"/>
              </w:rPr>
              <w:t>3</w:t>
            </w:r>
            <w:r w:rsidRPr="007F7960">
              <w:rPr>
                <w:rFonts w:ascii="Georgia" w:hAnsi="Georgia"/>
                <w:b/>
                <w:szCs w:val="22"/>
              </w:rPr>
              <w:t xml:space="preserve"> - </w:t>
            </w:r>
            <w:r w:rsidRPr="00D45281">
              <w:rPr>
                <w:rFonts w:ascii="Georgia" w:hAnsi="Georgia"/>
                <w:b/>
                <w:bCs/>
                <w:szCs w:val="22"/>
                <w:lang w:eastAsia="en-US"/>
              </w:rPr>
              <w:t>Sotsiaalne hindamiskriteerium</w:t>
            </w:r>
            <w:r w:rsidRPr="007F7960">
              <w:rPr>
                <w:rFonts w:ascii="Georgia" w:hAnsi="Georgia"/>
                <w:b/>
                <w:bCs/>
                <w:szCs w:val="22"/>
                <w:lang w:eastAsia="en-US"/>
              </w:rPr>
              <w:t xml:space="preserve">  –  </w:t>
            </w:r>
            <w:r w:rsidR="00695954">
              <w:rPr>
                <w:rFonts w:ascii="Georgia" w:hAnsi="Georgia"/>
                <w:b/>
                <w:bCs/>
                <w:szCs w:val="22"/>
                <w:lang w:eastAsia="en-US"/>
              </w:rPr>
              <w:t>5</w:t>
            </w:r>
            <w:r w:rsidRPr="007F7960">
              <w:rPr>
                <w:rFonts w:ascii="Georgia" w:hAnsi="Georgia"/>
                <w:b/>
                <w:bCs/>
                <w:szCs w:val="22"/>
                <w:lang w:eastAsia="en-US"/>
              </w:rPr>
              <w:t xml:space="preserve"> punkti</w:t>
            </w:r>
          </w:p>
        </w:tc>
        <w:tc>
          <w:tcPr>
            <w:tcW w:w="1554" w:type="dxa"/>
            <w:tcBorders>
              <w:top w:val="single" w:sz="4" w:space="0" w:color="auto"/>
              <w:left w:val="single" w:sz="4" w:space="0" w:color="auto"/>
              <w:bottom w:val="single" w:sz="4" w:space="0" w:color="auto"/>
              <w:right w:val="single" w:sz="4" w:space="0" w:color="auto"/>
            </w:tcBorders>
            <w:hideMark/>
          </w:tcPr>
          <w:p w14:paraId="681D31D0" w14:textId="77777777" w:rsidR="00AC5848" w:rsidRPr="007F7960" w:rsidRDefault="00AC5848" w:rsidP="001A019E">
            <w:pPr>
              <w:jc w:val="center"/>
              <w:rPr>
                <w:rFonts w:ascii="Georgia" w:hAnsi="Georgia"/>
                <w:b/>
                <w:szCs w:val="22"/>
                <w:lang w:eastAsia="en-US"/>
              </w:rPr>
            </w:pPr>
            <w:r w:rsidRPr="007F7960">
              <w:rPr>
                <w:rFonts w:ascii="Georgia" w:hAnsi="Georgia"/>
                <w:b/>
                <w:szCs w:val="22"/>
                <w:lang w:eastAsia="en-US"/>
              </w:rPr>
              <w:t>Väärtus-punktide arv</w:t>
            </w:r>
          </w:p>
        </w:tc>
      </w:tr>
      <w:tr w:rsidR="00AC5848" w:rsidRPr="007F7960" w14:paraId="21AE218D" w14:textId="77777777" w:rsidTr="001A019E">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ECA0" w14:textId="77777777" w:rsidR="00AC5848" w:rsidRPr="007F7960" w:rsidRDefault="00AC5848" w:rsidP="001A019E">
            <w:pPr>
              <w:jc w:val="both"/>
              <w:rPr>
                <w:rFonts w:ascii="Georgia" w:hAnsi="Georgia"/>
                <w:szCs w:val="22"/>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E93EF" w14:textId="77777777" w:rsidR="00AC5848" w:rsidRPr="007F7960" w:rsidDel="00EB5BBA" w:rsidRDefault="00AC5848" w:rsidP="001A019E">
            <w:pPr>
              <w:jc w:val="center"/>
              <w:rPr>
                <w:rFonts w:ascii="Georgia" w:hAnsi="Georgia"/>
                <w:szCs w:val="22"/>
                <w:lang w:eastAsia="en-US"/>
              </w:rPr>
            </w:pPr>
          </w:p>
        </w:tc>
      </w:tr>
      <w:tr w:rsidR="00AC5848" w:rsidRPr="007F7960" w14:paraId="085DA21E" w14:textId="77777777" w:rsidTr="001A019E">
        <w:tc>
          <w:tcPr>
            <w:tcW w:w="7508" w:type="dxa"/>
            <w:tcBorders>
              <w:top w:val="single" w:sz="4" w:space="0" w:color="auto"/>
              <w:left w:val="single" w:sz="4" w:space="0" w:color="auto"/>
              <w:bottom w:val="single" w:sz="4" w:space="0" w:color="auto"/>
              <w:right w:val="single" w:sz="4" w:space="0" w:color="auto"/>
            </w:tcBorders>
          </w:tcPr>
          <w:p w14:paraId="3049DD17" w14:textId="77777777" w:rsidR="00AC5848" w:rsidRPr="007F7960" w:rsidRDefault="00AC5848" w:rsidP="001A019E">
            <w:pPr>
              <w:pStyle w:val="CommentText"/>
              <w:rPr>
                <w:rFonts w:ascii="Georgia" w:hAnsi="Georgia"/>
                <w:sz w:val="22"/>
                <w:szCs w:val="22"/>
                <w:lang w:eastAsia="en-US"/>
              </w:rPr>
            </w:pPr>
            <w:r w:rsidRPr="007F7960">
              <w:rPr>
                <w:rFonts w:ascii="Georgia" w:hAnsi="Georgia"/>
                <w:sz w:val="22"/>
                <w:szCs w:val="22"/>
                <w:lang w:eastAsia="en-US"/>
              </w:rPr>
              <w:t>Lisapunkte on võimalik saada järgmiselt:</w:t>
            </w:r>
          </w:p>
          <w:p w14:paraId="1CB37E0B" w14:textId="77777777" w:rsidR="00AC5848" w:rsidRPr="00AA3B85" w:rsidRDefault="00AC5848" w:rsidP="001A019E">
            <w:pPr>
              <w:jc w:val="both"/>
              <w:rPr>
                <w:rFonts w:ascii="Georgia" w:hAnsi="Georgia"/>
                <w:szCs w:val="22"/>
                <w:lang w:eastAsia="en-US"/>
              </w:rPr>
            </w:pPr>
            <w:r w:rsidRPr="00AA3B85">
              <w:rPr>
                <w:rFonts w:ascii="Georgia" w:hAnsi="Georgia"/>
                <w:szCs w:val="22"/>
                <w:lang w:eastAsia="en-US"/>
              </w:rPr>
              <w:t xml:space="preserve">Kui hankelepingu täitmises vahetult osalevate ekspertide meeskonda kuulub vähemalt üks ekspert, kes vastab vähemalt ühele järgmistest tingimustest: </w:t>
            </w:r>
          </w:p>
          <w:p w14:paraId="2CF738CD" w14:textId="41F7B5B8" w:rsidR="00AC5848" w:rsidRPr="00AA3B85" w:rsidRDefault="00AC5848" w:rsidP="001A019E">
            <w:pPr>
              <w:pStyle w:val="ListParagraph"/>
              <w:ind w:left="1080"/>
              <w:jc w:val="both"/>
              <w:rPr>
                <w:rFonts w:ascii="Georgia" w:hAnsi="Georgia"/>
                <w:szCs w:val="22"/>
                <w:lang w:eastAsia="en-US"/>
              </w:rPr>
            </w:pPr>
            <w:r w:rsidRPr="00AA3B85">
              <w:rPr>
                <w:rFonts w:ascii="Georgia" w:hAnsi="Georgia"/>
                <w:szCs w:val="22"/>
                <w:lang w:eastAsia="en-US"/>
              </w:rPr>
              <w:t>- kellel on tuvastatud osaline või puuduv töövõime töövõimetoetuse seaduse alusel või</w:t>
            </w:r>
          </w:p>
          <w:p w14:paraId="234ACAEB" w14:textId="1E20F60D" w:rsidR="00AC5848" w:rsidRPr="00AA3B85" w:rsidRDefault="00AC5848" w:rsidP="001A019E">
            <w:pPr>
              <w:pStyle w:val="ListParagraph"/>
              <w:ind w:left="1080"/>
              <w:jc w:val="both"/>
              <w:rPr>
                <w:rFonts w:ascii="Georgia" w:hAnsi="Georgia"/>
                <w:szCs w:val="22"/>
                <w:lang w:eastAsia="en-US"/>
              </w:rPr>
            </w:pPr>
            <w:r w:rsidRPr="00AA3B85">
              <w:rPr>
                <w:rFonts w:ascii="Georgia" w:hAnsi="Georgia"/>
                <w:szCs w:val="22"/>
                <w:lang w:eastAsia="en-US"/>
              </w:rPr>
              <w:t xml:space="preserve">- kes on tunnistatud püsivalt töövõimetuks riikliku pensionikindlustuse seaduse alusel või </w:t>
            </w:r>
          </w:p>
          <w:p w14:paraId="075766ED" w14:textId="77777777" w:rsidR="00AC5848" w:rsidRPr="00AA3B85" w:rsidRDefault="00AC5848" w:rsidP="001A019E">
            <w:pPr>
              <w:pStyle w:val="ListParagraph"/>
              <w:ind w:left="1080"/>
              <w:jc w:val="both"/>
              <w:rPr>
                <w:rFonts w:ascii="Georgia" w:hAnsi="Georgia"/>
                <w:szCs w:val="22"/>
                <w:lang w:eastAsia="en-US"/>
              </w:rPr>
            </w:pPr>
            <w:r w:rsidRPr="00AA3B85">
              <w:rPr>
                <w:rFonts w:ascii="Georgia" w:hAnsi="Georgia"/>
                <w:szCs w:val="22"/>
                <w:lang w:eastAsia="en-US"/>
              </w:rPr>
              <w:t>- kellele on määratud puue puuetega inimeste sotsiaaltoetuste seaduse alusel või</w:t>
            </w:r>
          </w:p>
          <w:p w14:paraId="3F144580" w14:textId="57033985" w:rsidR="00AC5848" w:rsidRPr="00AA3B85" w:rsidRDefault="00AC5848" w:rsidP="001A019E">
            <w:pPr>
              <w:pStyle w:val="ListParagraph"/>
              <w:ind w:left="1080"/>
              <w:jc w:val="both"/>
              <w:rPr>
                <w:rFonts w:ascii="Georgia" w:hAnsi="Georgia"/>
                <w:szCs w:val="22"/>
                <w:lang w:eastAsia="en-US"/>
              </w:rPr>
            </w:pPr>
            <w:r w:rsidRPr="00AA3B85">
              <w:rPr>
                <w:rFonts w:ascii="Georgia" w:hAnsi="Georgia"/>
                <w:szCs w:val="22"/>
                <w:lang w:eastAsia="en-US"/>
              </w:rPr>
              <w:t>- kes on eelpool loetletud tingimusega samaväärses olukorras tema asukohariigi õigusaktide kohaselt</w:t>
            </w:r>
            <w:r w:rsidR="00F616BF">
              <w:rPr>
                <w:rFonts w:ascii="Georgia" w:hAnsi="Georgia"/>
                <w:szCs w:val="22"/>
                <w:lang w:eastAsia="en-US"/>
              </w:rPr>
              <w:t xml:space="preserve"> või</w:t>
            </w:r>
          </w:p>
          <w:p w14:paraId="07BB0A35" w14:textId="31C28FD0" w:rsidR="00AC5848" w:rsidRPr="00AA3B85" w:rsidRDefault="00AC5848" w:rsidP="001A019E">
            <w:pPr>
              <w:pStyle w:val="ListParagraph"/>
              <w:ind w:left="1080"/>
              <w:jc w:val="both"/>
              <w:rPr>
                <w:rFonts w:ascii="Georgia" w:hAnsi="Georgia"/>
                <w:szCs w:val="22"/>
                <w:lang w:eastAsia="en-US"/>
              </w:rPr>
            </w:pPr>
            <w:r w:rsidRPr="00AA3B85">
              <w:rPr>
                <w:rFonts w:ascii="Georgia" w:hAnsi="Georgia"/>
                <w:szCs w:val="22"/>
                <w:lang w:eastAsia="en-US"/>
              </w:rPr>
              <w:t>- kes kasvatab last, kellele on määratud puue puuetega inimeste sotsiaaltoetuste seaduse alusel või kes on eelpool loetletud tingimusega samaväärses olukorras tema asukohariigi õigusaktide kohaselt</w:t>
            </w:r>
            <w:r w:rsidR="00F616BF">
              <w:rPr>
                <w:rFonts w:ascii="Georgia" w:hAnsi="Georgia"/>
                <w:szCs w:val="22"/>
                <w:lang w:eastAsia="en-US"/>
              </w:rPr>
              <w:t>.</w:t>
            </w:r>
          </w:p>
          <w:p w14:paraId="2D834A67" w14:textId="77777777" w:rsidR="00AC5848" w:rsidRPr="00AA3B85" w:rsidRDefault="00AC5848" w:rsidP="001A019E">
            <w:pPr>
              <w:pStyle w:val="ListParagraph"/>
              <w:ind w:left="1080"/>
              <w:jc w:val="both"/>
              <w:rPr>
                <w:rFonts w:ascii="Georgia" w:hAnsi="Georgia"/>
                <w:szCs w:val="22"/>
                <w:lang w:eastAsia="en-US"/>
              </w:rPr>
            </w:pPr>
          </w:p>
          <w:p w14:paraId="051E6958" w14:textId="77777777" w:rsidR="00AC5848" w:rsidRPr="00AA3B85" w:rsidRDefault="00AC5848" w:rsidP="001A019E">
            <w:pPr>
              <w:pStyle w:val="ListParagraph"/>
              <w:ind w:left="1080"/>
              <w:jc w:val="both"/>
              <w:rPr>
                <w:rFonts w:ascii="Georgia" w:hAnsi="Georgia"/>
                <w:szCs w:val="22"/>
                <w:lang w:eastAsia="en-US"/>
              </w:rPr>
            </w:pPr>
          </w:p>
          <w:p w14:paraId="7ABC0F2F" w14:textId="77777777" w:rsidR="00AC5848" w:rsidRDefault="00AC5848" w:rsidP="001A019E">
            <w:pPr>
              <w:jc w:val="both"/>
              <w:rPr>
                <w:rFonts w:ascii="Georgia" w:hAnsi="Georgia"/>
                <w:szCs w:val="22"/>
                <w:lang w:eastAsia="en-US"/>
              </w:rPr>
            </w:pPr>
            <w:r>
              <w:rPr>
                <w:rFonts w:ascii="Georgia" w:hAnsi="Georgia"/>
                <w:szCs w:val="22"/>
                <w:lang w:eastAsia="en-US"/>
              </w:rPr>
              <w:t xml:space="preserve">Pakkuja esitab vajalikud andmed meeskonnaliikme CV-s ja sotsiaalse hindamiskriteeriumi vastavustingimuses. </w:t>
            </w:r>
          </w:p>
          <w:p w14:paraId="1B9F8373" w14:textId="77777777" w:rsidR="00AC5848" w:rsidRDefault="00AC5848" w:rsidP="001A019E">
            <w:pPr>
              <w:jc w:val="both"/>
              <w:rPr>
                <w:rFonts w:ascii="Georgia" w:hAnsi="Georgia"/>
                <w:szCs w:val="22"/>
                <w:lang w:eastAsia="en-US"/>
              </w:rPr>
            </w:pPr>
          </w:p>
          <w:p w14:paraId="5182928A" w14:textId="77777777" w:rsidR="00AC5848" w:rsidRPr="00AA3B85" w:rsidRDefault="00AC5848" w:rsidP="001A019E">
            <w:pPr>
              <w:jc w:val="both"/>
              <w:rPr>
                <w:rFonts w:ascii="Georgia" w:hAnsi="Georgia"/>
                <w:szCs w:val="22"/>
                <w:lang w:eastAsia="en-US"/>
              </w:rPr>
            </w:pPr>
            <w:r w:rsidRPr="00AA3B85">
              <w:rPr>
                <w:rFonts w:ascii="Georgia" w:hAnsi="Georgia"/>
                <w:szCs w:val="22"/>
                <w:lang w:eastAsia="en-US"/>
              </w:rPr>
              <w:t xml:space="preserve">Mitme tingimuse üheaegsel täitmisel </w:t>
            </w:r>
            <w:proofErr w:type="spellStart"/>
            <w:r w:rsidRPr="00AA3B85">
              <w:rPr>
                <w:rFonts w:ascii="Georgia" w:hAnsi="Georgia"/>
                <w:szCs w:val="22"/>
                <w:lang w:eastAsia="en-US"/>
              </w:rPr>
              <w:t>topeltpunkte</w:t>
            </w:r>
            <w:proofErr w:type="spellEnd"/>
            <w:r w:rsidRPr="00AA3B85">
              <w:rPr>
                <w:rFonts w:ascii="Georgia" w:hAnsi="Georgia"/>
                <w:szCs w:val="22"/>
                <w:lang w:eastAsia="en-US"/>
              </w:rPr>
              <w:t xml:space="preserve"> ei anta.</w:t>
            </w:r>
          </w:p>
          <w:p w14:paraId="193CA814" w14:textId="77777777" w:rsidR="00AC5848" w:rsidRPr="007F7960" w:rsidRDefault="00AC5848" w:rsidP="001A019E">
            <w:pPr>
              <w:widowControl w:val="0"/>
              <w:tabs>
                <w:tab w:val="left" w:pos="1080"/>
                <w:tab w:val="left" w:pos="1440"/>
              </w:tabs>
              <w:suppressAutoHyphens w:val="0"/>
              <w:ind w:left="360"/>
              <w:contextualSpacing/>
              <w:jc w:val="both"/>
              <w:rPr>
                <w:rFonts w:ascii="Georgia" w:hAnsi="Georgia"/>
                <w:szCs w:val="22"/>
                <w:lang w:eastAsia="en-US"/>
              </w:rPr>
            </w:pPr>
          </w:p>
        </w:tc>
        <w:tc>
          <w:tcPr>
            <w:tcW w:w="1554" w:type="dxa"/>
            <w:tcBorders>
              <w:top w:val="single" w:sz="4" w:space="0" w:color="auto"/>
              <w:left w:val="single" w:sz="4" w:space="0" w:color="auto"/>
              <w:bottom w:val="single" w:sz="4" w:space="0" w:color="auto"/>
              <w:right w:val="single" w:sz="4" w:space="0" w:color="auto"/>
            </w:tcBorders>
          </w:tcPr>
          <w:p w14:paraId="4708C8FA" w14:textId="77777777" w:rsidR="00AC5848" w:rsidRPr="007F7960" w:rsidRDefault="00AC5848" w:rsidP="001A019E">
            <w:pPr>
              <w:pStyle w:val="CommentText"/>
              <w:jc w:val="center"/>
              <w:rPr>
                <w:rFonts w:ascii="Georgia" w:hAnsi="Georgia"/>
                <w:sz w:val="22"/>
                <w:szCs w:val="22"/>
              </w:rPr>
            </w:pPr>
          </w:p>
          <w:p w14:paraId="37130420" w14:textId="77777777" w:rsidR="00AC5848" w:rsidRPr="007F7960" w:rsidRDefault="00AC5848" w:rsidP="001A019E">
            <w:pPr>
              <w:pStyle w:val="CommentText"/>
              <w:jc w:val="center"/>
              <w:rPr>
                <w:rFonts w:ascii="Georgia" w:hAnsi="Georgia"/>
                <w:sz w:val="22"/>
                <w:szCs w:val="22"/>
              </w:rPr>
            </w:pPr>
          </w:p>
          <w:p w14:paraId="6F920947" w14:textId="77777777" w:rsidR="00AC5848" w:rsidRPr="007F7960" w:rsidRDefault="00AC5848" w:rsidP="001A019E">
            <w:pPr>
              <w:pStyle w:val="CommentText"/>
              <w:jc w:val="center"/>
              <w:rPr>
                <w:rFonts w:ascii="Georgia" w:hAnsi="Georgia"/>
                <w:sz w:val="22"/>
                <w:szCs w:val="22"/>
              </w:rPr>
            </w:pPr>
          </w:p>
          <w:p w14:paraId="507AD7D6" w14:textId="77777777" w:rsidR="00AC5848" w:rsidRPr="007F7960" w:rsidRDefault="00AC5848" w:rsidP="001A019E">
            <w:pPr>
              <w:pStyle w:val="CommentText"/>
              <w:jc w:val="center"/>
              <w:rPr>
                <w:rFonts w:ascii="Georgia" w:hAnsi="Georgia"/>
                <w:sz w:val="22"/>
                <w:szCs w:val="22"/>
              </w:rPr>
            </w:pPr>
          </w:p>
          <w:p w14:paraId="13B70E14" w14:textId="77777777" w:rsidR="00AC5848" w:rsidRPr="007F7960" w:rsidRDefault="00AC5848" w:rsidP="001A019E">
            <w:pPr>
              <w:pStyle w:val="CommentText"/>
              <w:jc w:val="center"/>
              <w:rPr>
                <w:rFonts w:ascii="Georgia" w:hAnsi="Georgia"/>
                <w:sz w:val="22"/>
                <w:szCs w:val="22"/>
              </w:rPr>
            </w:pPr>
          </w:p>
          <w:p w14:paraId="70A3C6DE" w14:textId="77777777" w:rsidR="00AC5848" w:rsidRPr="007F7960" w:rsidRDefault="00AC5848" w:rsidP="001A019E">
            <w:pPr>
              <w:pStyle w:val="CommentText"/>
              <w:jc w:val="center"/>
              <w:rPr>
                <w:rFonts w:ascii="Georgia" w:hAnsi="Georgia"/>
                <w:sz w:val="22"/>
                <w:szCs w:val="22"/>
              </w:rPr>
            </w:pPr>
          </w:p>
          <w:p w14:paraId="561115ED" w14:textId="77777777" w:rsidR="00AC5848" w:rsidRPr="007F7960" w:rsidRDefault="00AC5848" w:rsidP="001A019E">
            <w:pPr>
              <w:pStyle w:val="CommentText"/>
              <w:jc w:val="center"/>
              <w:rPr>
                <w:rFonts w:ascii="Georgia" w:hAnsi="Georgia"/>
                <w:sz w:val="22"/>
                <w:szCs w:val="22"/>
              </w:rPr>
            </w:pPr>
          </w:p>
          <w:p w14:paraId="688318DC" w14:textId="3913A8F1" w:rsidR="00AC5848" w:rsidRPr="007F7960" w:rsidDel="00EB5BBA" w:rsidRDefault="00695954" w:rsidP="001A019E">
            <w:pPr>
              <w:jc w:val="center"/>
              <w:rPr>
                <w:rFonts w:ascii="Georgia" w:hAnsi="Georgia"/>
                <w:szCs w:val="22"/>
                <w:lang w:eastAsia="en-US"/>
              </w:rPr>
            </w:pPr>
            <w:r>
              <w:rPr>
                <w:rFonts w:ascii="Georgia" w:hAnsi="Georgia"/>
                <w:szCs w:val="22"/>
              </w:rPr>
              <w:t>5</w:t>
            </w:r>
          </w:p>
        </w:tc>
      </w:tr>
    </w:tbl>
    <w:p w14:paraId="3193C23E" w14:textId="75C65775" w:rsidR="00AC5848" w:rsidRDefault="00AC5848">
      <w:pPr>
        <w:suppressAutoHyphens w:val="0"/>
        <w:jc w:val="both"/>
        <w:rPr>
          <w:rFonts w:ascii="Georgia" w:hAnsi="Georgia"/>
          <w:b/>
          <w:color w:val="000000" w:themeColor="text1"/>
          <w:szCs w:val="22"/>
        </w:rPr>
      </w:pPr>
    </w:p>
    <w:tbl>
      <w:tblPr>
        <w:tblStyle w:val="TableGrid"/>
        <w:tblW w:w="9062" w:type="dxa"/>
        <w:jc w:val="center"/>
        <w:tblLayout w:type="fixed"/>
        <w:tblLook w:val="04A0" w:firstRow="1" w:lastRow="0" w:firstColumn="1" w:lastColumn="0" w:noHBand="0" w:noVBand="1"/>
      </w:tblPr>
      <w:tblGrid>
        <w:gridCol w:w="7508"/>
        <w:gridCol w:w="1554"/>
      </w:tblGrid>
      <w:tr w:rsidR="00AC5848" w:rsidRPr="007F7960" w14:paraId="7F5C68E1" w14:textId="77777777" w:rsidTr="00AC5848">
        <w:trPr>
          <w:jc w:val="center"/>
        </w:trPr>
        <w:tc>
          <w:tcPr>
            <w:tcW w:w="7508" w:type="dxa"/>
            <w:tcBorders>
              <w:top w:val="single" w:sz="4" w:space="0" w:color="auto"/>
              <w:left w:val="single" w:sz="4" w:space="0" w:color="auto"/>
              <w:bottom w:val="single" w:sz="4" w:space="0" w:color="auto"/>
              <w:right w:val="single" w:sz="4" w:space="0" w:color="auto"/>
            </w:tcBorders>
            <w:hideMark/>
          </w:tcPr>
          <w:p w14:paraId="1D7442E7" w14:textId="0F42FF55" w:rsidR="00AC5848" w:rsidRDefault="00AC5848" w:rsidP="001A019E">
            <w:pPr>
              <w:autoSpaceDE w:val="0"/>
              <w:autoSpaceDN w:val="0"/>
              <w:adjustRightInd w:val="0"/>
              <w:rPr>
                <w:rFonts w:ascii="Georgia" w:hAnsi="Georgia"/>
                <w:b/>
                <w:bCs/>
                <w:szCs w:val="22"/>
                <w:lang w:eastAsia="en-US"/>
              </w:rPr>
            </w:pPr>
            <w:r w:rsidRPr="007F7960">
              <w:rPr>
                <w:rFonts w:ascii="Georgia" w:hAnsi="Georgia"/>
                <w:b/>
                <w:szCs w:val="22"/>
              </w:rPr>
              <w:t xml:space="preserve">Hindamiskriteerium  </w:t>
            </w:r>
            <w:r w:rsidR="009B126D">
              <w:rPr>
                <w:rFonts w:ascii="Georgia" w:hAnsi="Georgia"/>
                <w:b/>
                <w:szCs w:val="22"/>
              </w:rPr>
              <w:t>4</w:t>
            </w:r>
            <w:r w:rsidRPr="007F7960">
              <w:rPr>
                <w:rFonts w:ascii="Georgia" w:hAnsi="Georgia"/>
                <w:b/>
                <w:szCs w:val="22"/>
              </w:rPr>
              <w:t xml:space="preserve"> - </w:t>
            </w:r>
            <w:r w:rsidRPr="00AC5848">
              <w:rPr>
                <w:rFonts w:ascii="Georgia" w:hAnsi="Georgia"/>
                <w:b/>
                <w:bCs/>
                <w:szCs w:val="22"/>
                <w:lang w:eastAsia="en-US"/>
              </w:rPr>
              <w:t xml:space="preserve">Töö- ja pereelu ühildamine hankelepingu täitmisel </w:t>
            </w:r>
            <w:r w:rsidRPr="007F7960">
              <w:rPr>
                <w:rFonts w:ascii="Georgia" w:hAnsi="Georgia"/>
                <w:b/>
                <w:bCs/>
                <w:szCs w:val="22"/>
                <w:lang w:eastAsia="en-US"/>
              </w:rPr>
              <w:t xml:space="preserve">–  </w:t>
            </w:r>
            <w:r w:rsidR="001C57B3">
              <w:rPr>
                <w:rFonts w:ascii="Georgia" w:hAnsi="Georgia"/>
                <w:b/>
                <w:bCs/>
                <w:szCs w:val="22"/>
                <w:lang w:eastAsia="en-US"/>
              </w:rPr>
              <w:t xml:space="preserve">maksimaalselt </w:t>
            </w:r>
            <w:r w:rsidR="00881A72">
              <w:rPr>
                <w:rFonts w:ascii="Georgia" w:hAnsi="Georgia"/>
                <w:b/>
                <w:bCs/>
                <w:szCs w:val="22"/>
                <w:lang w:eastAsia="en-US"/>
              </w:rPr>
              <w:t>5</w:t>
            </w:r>
            <w:r w:rsidRPr="007F7960">
              <w:rPr>
                <w:rFonts w:ascii="Georgia" w:hAnsi="Georgia"/>
                <w:b/>
                <w:bCs/>
                <w:szCs w:val="22"/>
                <w:lang w:eastAsia="en-US"/>
              </w:rPr>
              <w:t xml:space="preserve"> punkti</w:t>
            </w:r>
          </w:p>
          <w:p w14:paraId="4ECA221F" w14:textId="3C2CEC00" w:rsidR="00C56525" w:rsidRPr="00C56525" w:rsidRDefault="00C56525" w:rsidP="001A019E">
            <w:pPr>
              <w:autoSpaceDE w:val="0"/>
              <w:autoSpaceDN w:val="0"/>
              <w:adjustRightInd w:val="0"/>
              <w:rPr>
                <w:rFonts w:ascii="Georgia" w:hAnsi="Georgia"/>
                <w:b/>
                <w:bCs/>
                <w:szCs w:val="22"/>
                <w:lang w:eastAsia="en-US"/>
              </w:rPr>
            </w:pPr>
            <w:r w:rsidRPr="00C56525">
              <w:rPr>
                <w:rFonts w:ascii="Georgia" w:hAnsi="Georgia"/>
              </w:rPr>
              <w:t xml:space="preserve">Hankija hindab pakkuja esitatud kirjeldust  töö- ja pereelu ühildamise kohta vastavalt </w:t>
            </w:r>
            <w:r>
              <w:rPr>
                <w:rFonts w:ascii="Georgia" w:hAnsi="Georgia"/>
              </w:rPr>
              <w:t>alljärgnevale:</w:t>
            </w:r>
          </w:p>
        </w:tc>
        <w:tc>
          <w:tcPr>
            <w:tcW w:w="1554" w:type="dxa"/>
            <w:tcBorders>
              <w:top w:val="single" w:sz="4" w:space="0" w:color="auto"/>
              <w:left w:val="single" w:sz="4" w:space="0" w:color="auto"/>
              <w:bottom w:val="single" w:sz="4" w:space="0" w:color="auto"/>
              <w:right w:val="single" w:sz="4" w:space="0" w:color="auto"/>
            </w:tcBorders>
            <w:hideMark/>
          </w:tcPr>
          <w:p w14:paraId="3B8BDAF9" w14:textId="77777777" w:rsidR="00AC5848" w:rsidRPr="007F7960" w:rsidRDefault="00AC5848" w:rsidP="001A019E">
            <w:pPr>
              <w:jc w:val="center"/>
              <w:rPr>
                <w:rFonts w:ascii="Georgia" w:hAnsi="Georgia"/>
                <w:b/>
                <w:szCs w:val="22"/>
                <w:lang w:eastAsia="en-US"/>
              </w:rPr>
            </w:pPr>
            <w:r w:rsidRPr="007F7960">
              <w:rPr>
                <w:rFonts w:ascii="Georgia" w:hAnsi="Georgia"/>
                <w:b/>
                <w:szCs w:val="22"/>
                <w:lang w:eastAsia="en-US"/>
              </w:rPr>
              <w:t>Väärtus-punktide arv</w:t>
            </w:r>
          </w:p>
        </w:tc>
      </w:tr>
      <w:tr w:rsidR="00AC5848" w:rsidRPr="007F7960" w14:paraId="47D4CAE4" w14:textId="77777777" w:rsidTr="00AC5848">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08B8F" w14:textId="77777777" w:rsidR="00AC5848" w:rsidRPr="007F7960" w:rsidRDefault="00AC5848" w:rsidP="001A019E">
            <w:pPr>
              <w:jc w:val="both"/>
              <w:rPr>
                <w:rFonts w:ascii="Georgia" w:hAnsi="Georgia"/>
                <w:szCs w:val="22"/>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69E54" w14:textId="77777777" w:rsidR="00AC5848" w:rsidRPr="007F7960" w:rsidDel="00EB5BBA" w:rsidRDefault="00AC5848" w:rsidP="001A019E">
            <w:pPr>
              <w:jc w:val="center"/>
              <w:rPr>
                <w:rFonts w:ascii="Georgia" w:hAnsi="Georgia"/>
                <w:szCs w:val="22"/>
                <w:lang w:eastAsia="en-US"/>
              </w:rPr>
            </w:pPr>
          </w:p>
        </w:tc>
      </w:tr>
      <w:tr w:rsidR="00AC5848" w:rsidRPr="007F7960" w14:paraId="7C63BEF2" w14:textId="77777777" w:rsidTr="00AC5848">
        <w:trPr>
          <w:jc w:val="center"/>
        </w:trPr>
        <w:tc>
          <w:tcPr>
            <w:tcW w:w="7508" w:type="dxa"/>
            <w:tcBorders>
              <w:top w:val="single" w:sz="4" w:space="0" w:color="auto"/>
              <w:left w:val="single" w:sz="4" w:space="0" w:color="auto"/>
              <w:bottom w:val="single" w:sz="4" w:space="0" w:color="auto"/>
              <w:right w:val="single" w:sz="4" w:space="0" w:color="auto"/>
            </w:tcBorders>
          </w:tcPr>
          <w:p w14:paraId="5BF72C7E" w14:textId="038F9C2E" w:rsidR="00AC5848" w:rsidRPr="007F7960" w:rsidRDefault="00AC5848" w:rsidP="001C57B3">
            <w:pPr>
              <w:widowControl w:val="0"/>
              <w:tabs>
                <w:tab w:val="left" w:pos="1080"/>
                <w:tab w:val="left" w:pos="1440"/>
              </w:tabs>
              <w:suppressAutoHyphens w:val="0"/>
              <w:ind w:left="31"/>
              <w:contextualSpacing/>
              <w:jc w:val="both"/>
              <w:rPr>
                <w:rFonts w:ascii="Georgia" w:hAnsi="Georgia"/>
                <w:szCs w:val="22"/>
                <w:lang w:eastAsia="en-US"/>
              </w:rPr>
            </w:pPr>
            <w:r w:rsidRPr="00AC5848">
              <w:rPr>
                <w:rFonts w:ascii="Georgia" w:hAnsi="Georgia"/>
                <w:szCs w:val="22"/>
                <w:lang w:eastAsia="en-US"/>
              </w:rPr>
              <w:t>Pakkuja esitatud kirjeldus selgitab töö- ja pereelu ühildamist, hankija hinnangul on pakkuja lahendused põhjalikult läbi mõeldud, argumenteeritud ja loovad lisandväärtust hankelepingu täitmisel töö- ja pereelu ühildamisel.</w:t>
            </w:r>
          </w:p>
        </w:tc>
        <w:tc>
          <w:tcPr>
            <w:tcW w:w="1554" w:type="dxa"/>
            <w:tcBorders>
              <w:top w:val="single" w:sz="4" w:space="0" w:color="auto"/>
              <w:left w:val="single" w:sz="4" w:space="0" w:color="auto"/>
              <w:bottom w:val="single" w:sz="4" w:space="0" w:color="auto"/>
              <w:right w:val="single" w:sz="4" w:space="0" w:color="auto"/>
            </w:tcBorders>
          </w:tcPr>
          <w:p w14:paraId="3472CCD1" w14:textId="77777777" w:rsidR="00AC5848" w:rsidRPr="007F7960" w:rsidRDefault="00AC5848" w:rsidP="001A019E">
            <w:pPr>
              <w:pStyle w:val="CommentText"/>
              <w:jc w:val="center"/>
              <w:rPr>
                <w:rFonts w:ascii="Georgia" w:hAnsi="Georgia"/>
                <w:sz w:val="22"/>
                <w:szCs w:val="22"/>
              </w:rPr>
            </w:pPr>
          </w:p>
          <w:p w14:paraId="33284F1C" w14:textId="203B517E" w:rsidR="00AC5848" w:rsidRPr="007F7960" w:rsidRDefault="002E12BA" w:rsidP="001A019E">
            <w:pPr>
              <w:pStyle w:val="CommentText"/>
              <w:jc w:val="center"/>
              <w:rPr>
                <w:rFonts w:ascii="Georgia" w:hAnsi="Georgia"/>
                <w:sz w:val="22"/>
                <w:szCs w:val="22"/>
              </w:rPr>
            </w:pPr>
            <w:r>
              <w:rPr>
                <w:rFonts w:ascii="Georgia" w:hAnsi="Georgia"/>
                <w:sz w:val="22"/>
                <w:szCs w:val="22"/>
              </w:rPr>
              <w:t>5</w:t>
            </w:r>
          </w:p>
          <w:p w14:paraId="2C6FAF34" w14:textId="77777777" w:rsidR="00AC5848" w:rsidRPr="007F7960" w:rsidRDefault="00AC5848" w:rsidP="001A019E">
            <w:pPr>
              <w:pStyle w:val="CommentText"/>
              <w:jc w:val="center"/>
              <w:rPr>
                <w:rFonts w:ascii="Georgia" w:hAnsi="Georgia"/>
                <w:sz w:val="22"/>
                <w:szCs w:val="22"/>
              </w:rPr>
            </w:pPr>
          </w:p>
          <w:p w14:paraId="7BD6D985" w14:textId="37674B61" w:rsidR="00AC5848" w:rsidRPr="007F7960" w:rsidDel="00EB5BBA" w:rsidRDefault="00AC5848" w:rsidP="001A019E">
            <w:pPr>
              <w:jc w:val="center"/>
              <w:rPr>
                <w:rFonts w:ascii="Georgia" w:hAnsi="Georgia"/>
                <w:szCs w:val="22"/>
                <w:lang w:eastAsia="en-US"/>
              </w:rPr>
            </w:pPr>
          </w:p>
        </w:tc>
      </w:tr>
      <w:tr w:rsidR="00AC5848" w:rsidRPr="007F7960" w14:paraId="37332263" w14:textId="77777777" w:rsidTr="00AC5848">
        <w:trPr>
          <w:jc w:val="center"/>
        </w:trPr>
        <w:tc>
          <w:tcPr>
            <w:tcW w:w="7508" w:type="dxa"/>
            <w:tcBorders>
              <w:top w:val="single" w:sz="4" w:space="0" w:color="auto"/>
              <w:left w:val="single" w:sz="4" w:space="0" w:color="auto"/>
              <w:bottom w:val="single" w:sz="4" w:space="0" w:color="auto"/>
              <w:right w:val="single" w:sz="4" w:space="0" w:color="auto"/>
            </w:tcBorders>
          </w:tcPr>
          <w:p w14:paraId="34745CA3" w14:textId="068D0308" w:rsidR="00AC5848" w:rsidRPr="007F7960" w:rsidRDefault="00AC5848" w:rsidP="001C57B3">
            <w:pPr>
              <w:widowControl w:val="0"/>
              <w:tabs>
                <w:tab w:val="left" w:pos="1080"/>
                <w:tab w:val="left" w:pos="1440"/>
              </w:tabs>
              <w:suppressAutoHyphens w:val="0"/>
              <w:ind w:left="31"/>
              <w:contextualSpacing/>
              <w:jc w:val="both"/>
              <w:rPr>
                <w:rFonts w:ascii="Georgia" w:hAnsi="Georgia"/>
                <w:szCs w:val="22"/>
                <w:lang w:eastAsia="en-US"/>
              </w:rPr>
            </w:pPr>
            <w:r w:rsidRPr="00AC5848">
              <w:rPr>
                <w:rFonts w:ascii="Georgia" w:hAnsi="Georgia"/>
                <w:szCs w:val="22"/>
                <w:lang w:eastAsia="en-US"/>
              </w:rPr>
              <w:t>Pakkuja esitatud kirjeldus selgitab töö- ja pereelu ühildamist, hankija hinnangul aitavad kirjeldatud meetmed tagada või parendada hankelepingu täitmisel osalevate töötajate olukorda töö- ja pereelu ühildamisel.</w:t>
            </w:r>
          </w:p>
        </w:tc>
        <w:tc>
          <w:tcPr>
            <w:tcW w:w="1554" w:type="dxa"/>
            <w:tcBorders>
              <w:top w:val="single" w:sz="4" w:space="0" w:color="auto"/>
              <w:left w:val="single" w:sz="4" w:space="0" w:color="auto"/>
              <w:bottom w:val="single" w:sz="4" w:space="0" w:color="auto"/>
              <w:right w:val="single" w:sz="4" w:space="0" w:color="auto"/>
            </w:tcBorders>
          </w:tcPr>
          <w:p w14:paraId="0AAD9C15" w14:textId="77777777" w:rsidR="00AC5848" w:rsidRDefault="00AC5848" w:rsidP="001A019E">
            <w:pPr>
              <w:pStyle w:val="CommentText"/>
              <w:jc w:val="center"/>
              <w:rPr>
                <w:rFonts w:ascii="Georgia" w:hAnsi="Georgia"/>
                <w:sz w:val="22"/>
                <w:szCs w:val="22"/>
              </w:rPr>
            </w:pPr>
          </w:p>
          <w:p w14:paraId="6F1296E1" w14:textId="6FC7EF67" w:rsidR="00AC5848" w:rsidRPr="007F7960" w:rsidRDefault="002E12BA" w:rsidP="001A019E">
            <w:pPr>
              <w:pStyle w:val="CommentText"/>
              <w:jc w:val="center"/>
              <w:rPr>
                <w:rFonts w:ascii="Georgia" w:hAnsi="Georgia"/>
                <w:sz w:val="22"/>
                <w:szCs w:val="22"/>
              </w:rPr>
            </w:pPr>
            <w:r>
              <w:rPr>
                <w:rFonts w:ascii="Georgia" w:hAnsi="Georgia"/>
                <w:sz w:val="22"/>
                <w:szCs w:val="22"/>
              </w:rPr>
              <w:t>3</w:t>
            </w:r>
          </w:p>
        </w:tc>
      </w:tr>
      <w:tr w:rsidR="00AC5848" w:rsidRPr="007F7960" w14:paraId="42398654" w14:textId="77777777" w:rsidTr="00AC5848">
        <w:trPr>
          <w:jc w:val="center"/>
        </w:trPr>
        <w:tc>
          <w:tcPr>
            <w:tcW w:w="7508" w:type="dxa"/>
            <w:tcBorders>
              <w:top w:val="single" w:sz="4" w:space="0" w:color="auto"/>
              <w:left w:val="single" w:sz="4" w:space="0" w:color="auto"/>
              <w:bottom w:val="single" w:sz="4" w:space="0" w:color="auto"/>
              <w:right w:val="single" w:sz="4" w:space="0" w:color="auto"/>
            </w:tcBorders>
          </w:tcPr>
          <w:p w14:paraId="1CF8B59D" w14:textId="0975906C" w:rsidR="00AC5848" w:rsidRPr="00AC5848" w:rsidRDefault="00AC5848" w:rsidP="001C57B3">
            <w:pPr>
              <w:widowControl w:val="0"/>
              <w:tabs>
                <w:tab w:val="left" w:pos="1080"/>
                <w:tab w:val="left" w:pos="1440"/>
              </w:tabs>
              <w:suppressAutoHyphens w:val="0"/>
              <w:ind w:left="31"/>
              <w:contextualSpacing/>
              <w:jc w:val="both"/>
              <w:rPr>
                <w:rFonts w:ascii="Georgia" w:hAnsi="Georgia"/>
                <w:szCs w:val="22"/>
                <w:lang w:eastAsia="en-US"/>
              </w:rPr>
            </w:pPr>
            <w:r w:rsidRPr="00AC5848">
              <w:rPr>
                <w:rFonts w:ascii="Georgia" w:hAnsi="Georgia"/>
                <w:szCs w:val="22"/>
                <w:lang w:eastAsia="en-US"/>
              </w:rPr>
              <w:t>Pakkuja esitatud kirjeldus selgitab töö- ja pereelu ühildamist, kuid hankijas ei teki veendumust, et luuakse lisandväärtust võrreldes Eestis üldisemalt levinud töökorraldusega. Või kirjeldusest ei selgu seotus hankelepingu täitmisega.</w:t>
            </w:r>
          </w:p>
        </w:tc>
        <w:tc>
          <w:tcPr>
            <w:tcW w:w="1554" w:type="dxa"/>
            <w:tcBorders>
              <w:top w:val="single" w:sz="4" w:space="0" w:color="auto"/>
              <w:left w:val="single" w:sz="4" w:space="0" w:color="auto"/>
              <w:bottom w:val="single" w:sz="4" w:space="0" w:color="auto"/>
              <w:right w:val="single" w:sz="4" w:space="0" w:color="auto"/>
            </w:tcBorders>
          </w:tcPr>
          <w:p w14:paraId="3C5350AE" w14:textId="77777777" w:rsidR="00AC5848" w:rsidRDefault="00AC5848" w:rsidP="00AC5848">
            <w:pPr>
              <w:pStyle w:val="CommentText"/>
              <w:jc w:val="center"/>
              <w:rPr>
                <w:rFonts w:ascii="Georgia" w:hAnsi="Georgia"/>
                <w:sz w:val="22"/>
                <w:szCs w:val="22"/>
              </w:rPr>
            </w:pPr>
          </w:p>
          <w:p w14:paraId="0C5C0BB3" w14:textId="414983D5" w:rsidR="00AC5848" w:rsidRDefault="00AC5848" w:rsidP="00AC5848">
            <w:pPr>
              <w:pStyle w:val="CommentText"/>
              <w:jc w:val="center"/>
              <w:rPr>
                <w:rFonts w:ascii="Georgia" w:hAnsi="Georgia"/>
                <w:sz w:val="22"/>
                <w:szCs w:val="22"/>
              </w:rPr>
            </w:pPr>
            <w:r>
              <w:rPr>
                <w:rFonts w:ascii="Georgia" w:hAnsi="Georgia"/>
                <w:sz w:val="22"/>
                <w:szCs w:val="22"/>
              </w:rPr>
              <w:t>1</w:t>
            </w:r>
          </w:p>
        </w:tc>
      </w:tr>
    </w:tbl>
    <w:p w14:paraId="55162727" w14:textId="41CF8769" w:rsidR="00AC5848" w:rsidRDefault="00AC5848">
      <w:pPr>
        <w:suppressAutoHyphens w:val="0"/>
        <w:jc w:val="both"/>
        <w:rPr>
          <w:rFonts w:ascii="Georgia" w:hAnsi="Georgia"/>
          <w:b/>
          <w:color w:val="000000" w:themeColor="text1"/>
          <w:szCs w:val="22"/>
        </w:rPr>
      </w:pPr>
    </w:p>
    <w:p w14:paraId="69D50720" w14:textId="6F7906FD" w:rsidR="009514CB" w:rsidRPr="00F0091D" w:rsidRDefault="00F0091D" w:rsidP="009514CB">
      <w:pPr>
        <w:pStyle w:val="Heading1"/>
        <w:ind w:left="1134"/>
        <w:rPr>
          <w:rFonts w:ascii="Georgia" w:hAnsi="Georgia"/>
          <w:kern w:val="0"/>
          <w:szCs w:val="22"/>
          <w:highlight w:val="yellow"/>
          <w:lang w:eastAsia="en-US"/>
        </w:rPr>
      </w:pPr>
      <w:r w:rsidRPr="00F0091D">
        <w:rPr>
          <w:rFonts w:ascii="Georgia" w:hAnsi="Georgia"/>
          <w:szCs w:val="22"/>
          <w:highlight w:val="yellow"/>
          <w:lang w:eastAsia="en-US"/>
        </w:rPr>
        <w:t>Meeskonna kogemuse lisaväärtus</w:t>
      </w:r>
      <w:r w:rsidRPr="00F0091D">
        <w:rPr>
          <w:rFonts w:ascii="Georgia" w:hAnsi="Georgia"/>
          <w:kern w:val="0"/>
          <w:szCs w:val="22"/>
          <w:highlight w:val="yellow"/>
          <w:lang w:eastAsia="en-US"/>
        </w:rPr>
        <w:t xml:space="preserve">e </w:t>
      </w:r>
      <w:r w:rsidR="009514CB" w:rsidRPr="00F0091D">
        <w:rPr>
          <w:rFonts w:ascii="Georgia" w:hAnsi="Georgia"/>
          <w:szCs w:val="22"/>
          <w:highlight w:val="yellow"/>
          <w:lang w:eastAsia="en-US"/>
        </w:rPr>
        <w:t>hindamis</w:t>
      </w:r>
      <w:r w:rsidR="009514CB" w:rsidRPr="00F0091D">
        <w:rPr>
          <w:rFonts w:ascii="Georgia" w:hAnsi="Georgia"/>
          <w:kern w:val="0"/>
          <w:szCs w:val="22"/>
          <w:highlight w:val="yellow"/>
          <w:lang w:eastAsia="en-US"/>
        </w:rPr>
        <w:t>kriteerium</w:t>
      </w:r>
    </w:p>
    <w:p w14:paraId="66846B82" w14:textId="011D4A53" w:rsidR="00544A79" w:rsidRPr="00F0091D" w:rsidRDefault="00544A79">
      <w:pPr>
        <w:suppressAutoHyphens w:val="0"/>
        <w:jc w:val="both"/>
        <w:rPr>
          <w:rFonts w:ascii="Georgia" w:hAnsi="Georgia"/>
          <w:highlight w:val="yellow"/>
        </w:rPr>
      </w:pPr>
    </w:p>
    <w:tbl>
      <w:tblPr>
        <w:tblStyle w:val="TableGrid"/>
        <w:tblW w:w="9062" w:type="dxa"/>
        <w:tblLayout w:type="fixed"/>
        <w:tblLook w:val="04A0" w:firstRow="1" w:lastRow="0" w:firstColumn="1" w:lastColumn="0" w:noHBand="0" w:noVBand="1"/>
      </w:tblPr>
      <w:tblGrid>
        <w:gridCol w:w="7508"/>
        <w:gridCol w:w="1554"/>
      </w:tblGrid>
      <w:tr w:rsidR="00544A79" w:rsidRPr="00F0091D" w14:paraId="1E105062" w14:textId="77777777" w:rsidTr="00383A9C">
        <w:tc>
          <w:tcPr>
            <w:tcW w:w="7508" w:type="dxa"/>
            <w:tcBorders>
              <w:top w:val="single" w:sz="4" w:space="0" w:color="auto"/>
              <w:left w:val="single" w:sz="4" w:space="0" w:color="auto"/>
              <w:bottom w:val="single" w:sz="4" w:space="0" w:color="auto"/>
              <w:right w:val="single" w:sz="4" w:space="0" w:color="auto"/>
            </w:tcBorders>
            <w:hideMark/>
          </w:tcPr>
          <w:p w14:paraId="6292D4BF" w14:textId="547812DE" w:rsidR="00544A79" w:rsidRPr="00F0091D" w:rsidRDefault="00544A79" w:rsidP="00383A9C">
            <w:pPr>
              <w:autoSpaceDE w:val="0"/>
              <w:autoSpaceDN w:val="0"/>
              <w:adjustRightInd w:val="0"/>
              <w:rPr>
                <w:rFonts w:ascii="Georgia" w:hAnsi="Georgia"/>
                <w:b/>
                <w:bCs/>
                <w:szCs w:val="22"/>
                <w:highlight w:val="yellow"/>
                <w:lang w:eastAsia="en-US"/>
              </w:rPr>
            </w:pPr>
            <w:r w:rsidRPr="00F0091D">
              <w:rPr>
                <w:rFonts w:ascii="Georgia" w:hAnsi="Georgia"/>
                <w:b/>
                <w:szCs w:val="22"/>
                <w:highlight w:val="yellow"/>
              </w:rPr>
              <w:t xml:space="preserve">Hindamiskriteerium  5 – </w:t>
            </w:r>
            <w:r w:rsidR="00F0091D" w:rsidRPr="00F0091D">
              <w:rPr>
                <w:rFonts w:ascii="Georgia" w:hAnsi="Georgia"/>
                <w:b/>
                <w:bCs/>
                <w:szCs w:val="22"/>
                <w:highlight w:val="yellow"/>
                <w:lang w:eastAsia="en-US"/>
              </w:rPr>
              <w:t>Meeskonna</w:t>
            </w:r>
            <w:r w:rsidRPr="00F0091D">
              <w:rPr>
                <w:rFonts w:ascii="Georgia" w:hAnsi="Georgia"/>
                <w:b/>
                <w:bCs/>
                <w:szCs w:val="22"/>
                <w:highlight w:val="yellow"/>
                <w:lang w:eastAsia="en-US"/>
              </w:rPr>
              <w:t xml:space="preserve"> kogemus</w:t>
            </w:r>
            <w:r w:rsidR="00F0091D" w:rsidRPr="00F0091D">
              <w:rPr>
                <w:rFonts w:ascii="Georgia" w:hAnsi="Georgia"/>
                <w:b/>
                <w:bCs/>
                <w:szCs w:val="22"/>
                <w:highlight w:val="yellow"/>
                <w:lang w:eastAsia="en-US"/>
              </w:rPr>
              <w:t>e lisaväärtus</w:t>
            </w:r>
            <w:r w:rsidRPr="00F0091D">
              <w:rPr>
                <w:rFonts w:ascii="Georgia" w:hAnsi="Georgia"/>
                <w:b/>
                <w:bCs/>
                <w:szCs w:val="22"/>
                <w:highlight w:val="yellow"/>
                <w:lang w:eastAsia="en-US"/>
              </w:rPr>
              <w:t xml:space="preserve">  –  </w:t>
            </w:r>
            <w:r w:rsidR="008B5B3F">
              <w:rPr>
                <w:rFonts w:ascii="Georgia" w:hAnsi="Georgia"/>
                <w:b/>
                <w:bCs/>
                <w:szCs w:val="22"/>
                <w:highlight w:val="yellow"/>
                <w:lang w:eastAsia="en-US"/>
              </w:rPr>
              <w:t xml:space="preserve">10 </w:t>
            </w:r>
            <w:r w:rsidRPr="00F0091D">
              <w:rPr>
                <w:rFonts w:ascii="Georgia" w:hAnsi="Georgia"/>
                <w:b/>
                <w:bCs/>
                <w:szCs w:val="22"/>
                <w:highlight w:val="yellow"/>
                <w:lang w:eastAsia="en-US"/>
              </w:rPr>
              <w:t>punkti</w:t>
            </w:r>
          </w:p>
        </w:tc>
        <w:tc>
          <w:tcPr>
            <w:tcW w:w="1554" w:type="dxa"/>
            <w:tcBorders>
              <w:top w:val="single" w:sz="4" w:space="0" w:color="auto"/>
              <w:left w:val="single" w:sz="4" w:space="0" w:color="auto"/>
              <w:bottom w:val="single" w:sz="4" w:space="0" w:color="auto"/>
              <w:right w:val="single" w:sz="4" w:space="0" w:color="auto"/>
            </w:tcBorders>
            <w:hideMark/>
          </w:tcPr>
          <w:p w14:paraId="35F89F9E" w14:textId="77777777" w:rsidR="00544A79" w:rsidRPr="00F0091D" w:rsidRDefault="00544A79" w:rsidP="00383A9C">
            <w:pPr>
              <w:jc w:val="center"/>
              <w:rPr>
                <w:rFonts w:ascii="Georgia" w:hAnsi="Georgia"/>
                <w:b/>
                <w:szCs w:val="22"/>
                <w:highlight w:val="yellow"/>
                <w:lang w:eastAsia="en-US"/>
              </w:rPr>
            </w:pPr>
            <w:r w:rsidRPr="00F0091D">
              <w:rPr>
                <w:rFonts w:ascii="Georgia" w:hAnsi="Georgia"/>
                <w:b/>
                <w:szCs w:val="22"/>
                <w:highlight w:val="yellow"/>
                <w:lang w:eastAsia="en-US"/>
              </w:rPr>
              <w:t>Väärtus-punktide arv</w:t>
            </w:r>
          </w:p>
        </w:tc>
      </w:tr>
      <w:tr w:rsidR="00544A79" w:rsidRPr="00F0091D" w14:paraId="4137077E" w14:textId="77777777" w:rsidTr="00383A9C">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88D39" w14:textId="77777777" w:rsidR="00544A79" w:rsidRPr="00F0091D" w:rsidRDefault="00544A79" w:rsidP="00383A9C">
            <w:pPr>
              <w:jc w:val="both"/>
              <w:rPr>
                <w:rFonts w:ascii="Georgia" w:hAnsi="Georgia"/>
                <w:szCs w:val="22"/>
                <w:highlight w:val="yellow"/>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ECACD" w14:textId="77777777" w:rsidR="00544A79" w:rsidRPr="00F0091D" w:rsidDel="00EB5BBA" w:rsidRDefault="00544A79" w:rsidP="00383A9C">
            <w:pPr>
              <w:jc w:val="center"/>
              <w:rPr>
                <w:rFonts w:ascii="Georgia" w:hAnsi="Georgia"/>
                <w:szCs w:val="22"/>
                <w:highlight w:val="yellow"/>
                <w:lang w:eastAsia="en-US"/>
              </w:rPr>
            </w:pPr>
          </w:p>
        </w:tc>
      </w:tr>
      <w:tr w:rsidR="00544A79" w:rsidRPr="007F7960" w14:paraId="21184EDB" w14:textId="77777777" w:rsidTr="00383A9C">
        <w:tc>
          <w:tcPr>
            <w:tcW w:w="7508" w:type="dxa"/>
            <w:tcBorders>
              <w:top w:val="single" w:sz="4" w:space="0" w:color="auto"/>
              <w:left w:val="single" w:sz="4" w:space="0" w:color="auto"/>
              <w:bottom w:val="single" w:sz="4" w:space="0" w:color="auto"/>
              <w:right w:val="single" w:sz="4" w:space="0" w:color="auto"/>
            </w:tcBorders>
          </w:tcPr>
          <w:p w14:paraId="772751A0" w14:textId="77777777" w:rsidR="00544A79" w:rsidRPr="00775995" w:rsidRDefault="00544A79" w:rsidP="00383A9C">
            <w:pPr>
              <w:pStyle w:val="CommentText"/>
              <w:rPr>
                <w:rFonts w:ascii="Georgia" w:hAnsi="Georgia"/>
                <w:sz w:val="22"/>
                <w:szCs w:val="22"/>
                <w:lang w:eastAsia="en-US"/>
              </w:rPr>
            </w:pPr>
            <w:r w:rsidRPr="00775995">
              <w:rPr>
                <w:rFonts w:ascii="Georgia" w:hAnsi="Georgia"/>
                <w:sz w:val="22"/>
                <w:szCs w:val="22"/>
                <w:lang w:eastAsia="en-US"/>
              </w:rPr>
              <w:t>Lisapunkte on võimalik saada järgmiselt:</w:t>
            </w:r>
          </w:p>
          <w:p w14:paraId="3A7353B2" w14:textId="55F6E66D" w:rsidR="00544A79" w:rsidRPr="00775995" w:rsidRDefault="00544A79" w:rsidP="00383A9C">
            <w:pPr>
              <w:jc w:val="both"/>
              <w:rPr>
                <w:rFonts w:ascii="Georgia" w:hAnsi="Georgia"/>
                <w:szCs w:val="22"/>
                <w:lang w:eastAsia="en-US"/>
              </w:rPr>
            </w:pPr>
            <w:r w:rsidRPr="00775995">
              <w:rPr>
                <w:rFonts w:ascii="Georgia" w:hAnsi="Georgia"/>
                <w:szCs w:val="22"/>
                <w:lang w:eastAsia="en-US"/>
              </w:rPr>
              <w:t>Kui hankelepingu täitmises vahetult osaleva</w:t>
            </w:r>
            <w:r w:rsidR="00F723F0" w:rsidRPr="00775995">
              <w:rPr>
                <w:rFonts w:ascii="Georgia" w:hAnsi="Georgia"/>
                <w:szCs w:val="22"/>
                <w:lang w:eastAsia="en-US"/>
              </w:rPr>
              <w:t>l</w:t>
            </w:r>
            <w:r w:rsidRPr="00775995">
              <w:rPr>
                <w:rFonts w:ascii="Georgia" w:hAnsi="Georgia"/>
                <w:szCs w:val="22"/>
                <w:lang w:eastAsia="en-US"/>
              </w:rPr>
              <w:t xml:space="preserve">: </w:t>
            </w:r>
          </w:p>
          <w:p w14:paraId="2D43796B" w14:textId="1D78A5A5" w:rsidR="00F0091D" w:rsidRPr="00775995" w:rsidRDefault="00544A79" w:rsidP="00F0091D">
            <w:pPr>
              <w:suppressAutoHyphens w:val="0"/>
              <w:ind w:left="600"/>
              <w:jc w:val="both"/>
              <w:rPr>
                <w:rFonts w:ascii="Georgia" w:hAnsi="Georgia"/>
                <w:szCs w:val="22"/>
                <w:lang w:eastAsia="en-US"/>
              </w:rPr>
            </w:pPr>
            <w:r w:rsidRPr="00775995">
              <w:rPr>
                <w:rFonts w:ascii="Georgia" w:hAnsi="Georgia"/>
                <w:szCs w:val="22"/>
                <w:lang w:eastAsia="en-US"/>
              </w:rPr>
              <w:t xml:space="preserve">- </w:t>
            </w:r>
            <w:r w:rsidR="00F0091D" w:rsidRPr="00775995">
              <w:rPr>
                <w:rFonts w:ascii="Georgia" w:hAnsi="Georgia"/>
                <w:szCs w:val="22"/>
                <w:lang w:eastAsia="en-US"/>
              </w:rPr>
              <w:t xml:space="preserve">töögrupi juhil on </w:t>
            </w:r>
            <w:r w:rsidRPr="00775995">
              <w:rPr>
                <w:rFonts w:ascii="Georgia" w:hAnsi="Georgia"/>
                <w:szCs w:val="22"/>
                <w:lang w:eastAsia="en-US"/>
              </w:rPr>
              <w:t>rühmatööde läbiviimise kogemus (tõendada ülevaatega läbiviidud rühmatöödest, sh kirjeldada kasutatud metoodikaid)</w:t>
            </w:r>
            <w:r w:rsidR="00F0091D" w:rsidRPr="00775995">
              <w:rPr>
                <w:rFonts w:ascii="Georgia" w:hAnsi="Georgia"/>
                <w:szCs w:val="22"/>
                <w:lang w:eastAsia="en-US"/>
              </w:rPr>
              <w:t xml:space="preserve"> – </w:t>
            </w:r>
            <w:r w:rsidR="008B5B3F" w:rsidRPr="00775995">
              <w:rPr>
                <w:rFonts w:ascii="Georgia" w:hAnsi="Georgia"/>
                <w:szCs w:val="22"/>
                <w:lang w:eastAsia="en-US"/>
              </w:rPr>
              <w:t xml:space="preserve">5 </w:t>
            </w:r>
            <w:r w:rsidR="00F0091D" w:rsidRPr="00775995">
              <w:rPr>
                <w:rFonts w:ascii="Georgia" w:hAnsi="Georgia"/>
                <w:szCs w:val="22"/>
                <w:lang w:eastAsia="en-US"/>
              </w:rPr>
              <w:t>punkti;</w:t>
            </w:r>
          </w:p>
          <w:p w14:paraId="6E44F1A4" w14:textId="387759FF" w:rsidR="00F0091D" w:rsidRPr="00F0091D" w:rsidRDefault="00F0091D" w:rsidP="00F0091D">
            <w:pPr>
              <w:suppressAutoHyphens w:val="0"/>
              <w:ind w:left="600"/>
              <w:jc w:val="both"/>
              <w:rPr>
                <w:rFonts w:ascii="Georgia" w:hAnsi="Georgia"/>
                <w:szCs w:val="22"/>
                <w:highlight w:val="yellow"/>
                <w:lang w:eastAsia="en-US"/>
              </w:rPr>
            </w:pPr>
            <w:r w:rsidRPr="00F0091D">
              <w:rPr>
                <w:rFonts w:ascii="Georgia" w:hAnsi="Georgia"/>
                <w:szCs w:val="22"/>
                <w:highlight w:val="yellow"/>
                <w:lang w:eastAsia="en-US"/>
              </w:rPr>
              <w:t xml:space="preserve">- geoloogia eksperdil on riikliku geoloogilise kaardistamise kaardikomplekti vähemalt ühe osa koostamise autorina osalemise kogemus – </w:t>
            </w:r>
            <w:r w:rsidR="008B5B3F">
              <w:rPr>
                <w:rFonts w:ascii="Georgia" w:hAnsi="Georgia"/>
                <w:szCs w:val="22"/>
                <w:highlight w:val="yellow"/>
                <w:lang w:eastAsia="en-US"/>
              </w:rPr>
              <w:t>5</w:t>
            </w:r>
            <w:r w:rsidR="008B5B3F" w:rsidRPr="00F0091D">
              <w:rPr>
                <w:rFonts w:ascii="Georgia" w:hAnsi="Georgia"/>
                <w:szCs w:val="22"/>
                <w:highlight w:val="yellow"/>
                <w:lang w:eastAsia="en-US"/>
              </w:rPr>
              <w:t xml:space="preserve"> </w:t>
            </w:r>
            <w:r w:rsidRPr="00F0091D">
              <w:rPr>
                <w:rFonts w:ascii="Georgia" w:hAnsi="Georgia"/>
                <w:szCs w:val="22"/>
                <w:highlight w:val="yellow"/>
                <w:lang w:eastAsia="en-US"/>
              </w:rPr>
              <w:t xml:space="preserve">punkti </w:t>
            </w:r>
            <w:r>
              <w:rPr>
                <w:rFonts w:ascii="Georgia" w:hAnsi="Georgia"/>
                <w:szCs w:val="22"/>
                <w:highlight w:val="yellow"/>
                <w:lang w:eastAsia="en-US"/>
              </w:rPr>
              <w:t>.</w:t>
            </w:r>
          </w:p>
          <w:p w14:paraId="14D9F9F7" w14:textId="20EA085A" w:rsidR="00544A79" w:rsidRPr="00F0091D" w:rsidRDefault="00544A79" w:rsidP="00383A9C">
            <w:pPr>
              <w:pStyle w:val="ListParagraph"/>
              <w:ind w:left="1080"/>
              <w:jc w:val="both"/>
              <w:rPr>
                <w:rFonts w:ascii="Georgia" w:hAnsi="Georgia"/>
                <w:szCs w:val="22"/>
                <w:highlight w:val="yellow"/>
                <w:lang w:eastAsia="en-US"/>
              </w:rPr>
            </w:pPr>
          </w:p>
          <w:p w14:paraId="09573979" w14:textId="77777777" w:rsidR="00544A79" w:rsidRPr="00F0091D" w:rsidRDefault="00544A79" w:rsidP="00383A9C">
            <w:pPr>
              <w:pStyle w:val="ListParagraph"/>
              <w:ind w:left="1080"/>
              <w:jc w:val="both"/>
              <w:rPr>
                <w:rFonts w:ascii="Georgia" w:hAnsi="Georgia"/>
                <w:szCs w:val="22"/>
                <w:highlight w:val="yellow"/>
                <w:lang w:eastAsia="en-US"/>
              </w:rPr>
            </w:pPr>
          </w:p>
          <w:p w14:paraId="01A36106" w14:textId="2B184CD0" w:rsidR="00544A79" w:rsidRPr="00F0091D" w:rsidRDefault="00544A79" w:rsidP="009514CB">
            <w:pPr>
              <w:jc w:val="both"/>
              <w:rPr>
                <w:rFonts w:ascii="Georgia" w:hAnsi="Georgia"/>
                <w:szCs w:val="22"/>
                <w:highlight w:val="yellow"/>
                <w:lang w:eastAsia="en-US"/>
              </w:rPr>
            </w:pPr>
            <w:r w:rsidRPr="00775995">
              <w:rPr>
                <w:rFonts w:ascii="Georgia" w:hAnsi="Georgia"/>
                <w:szCs w:val="22"/>
                <w:lang w:eastAsia="en-US"/>
              </w:rPr>
              <w:t xml:space="preserve">Pakkuja esitab vajalikud andmed meeskonnaliikme CV-s. </w:t>
            </w:r>
          </w:p>
        </w:tc>
        <w:tc>
          <w:tcPr>
            <w:tcW w:w="1554" w:type="dxa"/>
            <w:tcBorders>
              <w:top w:val="single" w:sz="4" w:space="0" w:color="auto"/>
              <w:left w:val="single" w:sz="4" w:space="0" w:color="auto"/>
              <w:bottom w:val="single" w:sz="4" w:space="0" w:color="auto"/>
              <w:right w:val="single" w:sz="4" w:space="0" w:color="auto"/>
            </w:tcBorders>
          </w:tcPr>
          <w:p w14:paraId="73CDE44A" w14:textId="77777777" w:rsidR="00544A79" w:rsidRPr="00F0091D" w:rsidRDefault="00544A79" w:rsidP="00383A9C">
            <w:pPr>
              <w:pStyle w:val="CommentText"/>
              <w:jc w:val="center"/>
              <w:rPr>
                <w:rFonts w:ascii="Georgia" w:hAnsi="Georgia"/>
                <w:sz w:val="22"/>
                <w:szCs w:val="22"/>
                <w:highlight w:val="yellow"/>
              </w:rPr>
            </w:pPr>
          </w:p>
          <w:p w14:paraId="3CBBE52B" w14:textId="77777777" w:rsidR="00544A79" w:rsidRPr="00F0091D" w:rsidRDefault="00544A79" w:rsidP="00383A9C">
            <w:pPr>
              <w:pStyle w:val="CommentText"/>
              <w:jc w:val="center"/>
              <w:rPr>
                <w:rFonts w:ascii="Georgia" w:hAnsi="Georgia"/>
                <w:sz w:val="22"/>
                <w:szCs w:val="22"/>
                <w:highlight w:val="yellow"/>
              </w:rPr>
            </w:pPr>
          </w:p>
          <w:p w14:paraId="0F53726C" w14:textId="77777777" w:rsidR="00544A79" w:rsidRPr="00F0091D" w:rsidRDefault="00544A79" w:rsidP="00383A9C">
            <w:pPr>
              <w:pStyle w:val="CommentText"/>
              <w:jc w:val="center"/>
              <w:rPr>
                <w:rFonts w:ascii="Georgia" w:hAnsi="Georgia"/>
                <w:sz w:val="22"/>
                <w:szCs w:val="22"/>
                <w:highlight w:val="yellow"/>
              </w:rPr>
            </w:pPr>
          </w:p>
          <w:p w14:paraId="05BF9087" w14:textId="1174E63B" w:rsidR="00544A79" w:rsidRPr="007F7960" w:rsidDel="00EB5BBA" w:rsidRDefault="00C85204" w:rsidP="00383A9C">
            <w:pPr>
              <w:jc w:val="center"/>
              <w:rPr>
                <w:rFonts w:ascii="Georgia" w:hAnsi="Georgia"/>
                <w:szCs w:val="22"/>
                <w:lang w:eastAsia="en-US"/>
              </w:rPr>
            </w:pPr>
            <w:r>
              <w:rPr>
                <w:rFonts w:ascii="Georgia" w:hAnsi="Georgia"/>
                <w:szCs w:val="22"/>
              </w:rPr>
              <w:t xml:space="preserve"> </w:t>
            </w:r>
            <w:r w:rsidR="008B5B3F">
              <w:rPr>
                <w:rFonts w:ascii="Georgia" w:hAnsi="Georgia"/>
                <w:szCs w:val="22"/>
              </w:rPr>
              <w:t>10</w:t>
            </w:r>
          </w:p>
        </w:tc>
      </w:tr>
    </w:tbl>
    <w:p w14:paraId="5BB8FB70" w14:textId="77777777" w:rsidR="00544A79" w:rsidRDefault="00544A79" w:rsidP="00DF3C9D">
      <w:pPr>
        <w:suppressAutoHyphens w:val="0"/>
        <w:jc w:val="both"/>
        <w:rPr>
          <w:rFonts w:ascii="Georgia" w:hAnsi="Georgia"/>
          <w:b/>
          <w:color w:val="000000" w:themeColor="text1"/>
          <w:szCs w:val="22"/>
        </w:rPr>
      </w:pPr>
    </w:p>
    <w:sectPr w:rsidR="00544A79" w:rsidSect="00DF3C9D">
      <w:headerReference w:type="default" r:id="rId13"/>
      <w:footerReference w:type="default" r:id="rId14"/>
      <w:headerReference w:type="first" r:id="rId15"/>
      <w:pgSz w:w="11906" w:h="16838"/>
      <w:pgMar w:top="1247" w:right="1418" w:bottom="993" w:left="1418" w:header="708"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C9C3" w14:textId="77777777" w:rsidR="003C32E2" w:rsidRDefault="003C32E2">
      <w:r>
        <w:separator/>
      </w:r>
    </w:p>
  </w:endnote>
  <w:endnote w:type="continuationSeparator" w:id="0">
    <w:p w14:paraId="4FDD3CC7" w14:textId="77777777" w:rsidR="003C32E2" w:rsidRDefault="003C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26DE" w14:textId="77777777" w:rsidR="00824F6D" w:rsidRDefault="00935E41">
    <w:pPr>
      <w:pStyle w:val="Footer"/>
      <w:ind w:right="360"/>
    </w:pPr>
    <w:r>
      <w:rPr>
        <w:noProof/>
        <w:lang w:eastAsia="et-EE"/>
      </w:rPr>
      <mc:AlternateContent>
        <mc:Choice Requires="wps">
          <w:drawing>
            <wp:anchor distT="0" distB="0" distL="0" distR="0" simplePos="0" relativeHeight="251657728" behindDoc="0" locked="0" layoutInCell="1" allowOverlap="1" wp14:anchorId="5E7DBBF1" wp14:editId="18A006D6">
              <wp:simplePos x="0" y="0"/>
              <wp:positionH relativeFrom="page">
                <wp:posOffset>6503670</wp:posOffset>
              </wp:positionH>
              <wp:positionV relativeFrom="paragraph">
                <wp:posOffset>635</wp:posOffset>
              </wp:positionV>
              <wp:extent cx="338455" cy="152400"/>
              <wp:effectExtent l="7620" t="635" r="635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DE91E" w14:textId="77777777" w:rsidR="00B15FF2" w:rsidRDefault="00B15F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DBBF1" id="_x0000_t202" coordsize="21600,21600" o:spt="202" path="m,l,21600r21600,l21600,xe">
              <v:stroke joinstyle="miter"/>
              <v:path gradientshapeok="t" o:connecttype="rect"/>
            </v:shapetype>
            <v:shape id="Text Box 1" o:spid="_x0000_s1026" type="#_x0000_t202" style="position:absolute;margin-left:512.1pt;margin-top:.05pt;width:26.65pt;height: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" stroked="f">
              <v:fill opacity="0"/>
              <v:textbox inset="0,0,0,0">
                <w:txbxContent>
                  <w:p w14:paraId="251DE91E" w14:textId="77777777" w:rsidR="00B15FF2" w:rsidRDefault="00B15FF2"/>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78B5" w14:textId="77777777" w:rsidR="003C32E2" w:rsidRDefault="003C32E2">
      <w:r>
        <w:separator/>
      </w:r>
    </w:p>
  </w:footnote>
  <w:footnote w:type="continuationSeparator" w:id="0">
    <w:p w14:paraId="350DF4F7" w14:textId="77777777" w:rsidR="003C32E2" w:rsidRDefault="003C32E2">
      <w:r>
        <w:continuationSeparator/>
      </w:r>
    </w:p>
  </w:footnote>
  <w:footnote w:id="1">
    <w:p w14:paraId="4E3174BE" w14:textId="44518A8F" w:rsidR="006C4F48" w:rsidRPr="00E239CB" w:rsidRDefault="006C4F48" w:rsidP="006C4F48">
      <w:pPr>
        <w:rPr>
          <w:sz w:val="16"/>
          <w:szCs w:val="16"/>
        </w:rPr>
      </w:pPr>
      <w:r w:rsidRPr="00FC7B6D">
        <w:rPr>
          <w:rStyle w:val="FootnoteCharacters"/>
        </w:rPr>
        <w:footnoteRef/>
      </w:r>
      <w:r w:rsidRPr="00FC7B6D">
        <w:t xml:space="preserve">  </w:t>
      </w:r>
      <w:r w:rsidRPr="00FC7B6D">
        <w:rPr>
          <w:sz w:val="16"/>
          <w:szCs w:val="16"/>
        </w:rPr>
        <w:t>Nt kui soodsaim hind on 100 eurot ja järgmine hind 110 eurot, siis kujunevad punktid järgmiselt: 100 eurot=</w:t>
      </w:r>
      <w:r w:rsidR="00722612">
        <w:rPr>
          <w:sz w:val="16"/>
          <w:szCs w:val="16"/>
        </w:rPr>
        <w:t>3</w:t>
      </w:r>
      <w:r w:rsidR="00722612" w:rsidRPr="00FC7B6D">
        <w:rPr>
          <w:sz w:val="16"/>
          <w:szCs w:val="16"/>
        </w:rPr>
        <w:t xml:space="preserve">0 </w:t>
      </w:r>
      <w:r w:rsidRPr="00FC7B6D">
        <w:rPr>
          <w:sz w:val="16"/>
          <w:szCs w:val="16"/>
        </w:rPr>
        <w:t>punkti; 110 eurot= (100/110)</w:t>
      </w:r>
      <w:r w:rsidR="00722612" w:rsidRPr="00FC7B6D">
        <w:rPr>
          <w:sz w:val="16"/>
          <w:szCs w:val="16"/>
        </w:rPr>
        <w:t>x</w:t>
      </w:r>
      <w:r w:rsidR="00722612">
        <w:rPr>
          <w:sz w:val="16"/>
          <w:szCs w:val="16"/>
        </w:rPr>
        <w:t>3</w:t>
      </w:r>
      <w:r w:rsidR="00722612" w:rsidRPr="00FC7B6D">
        <w:rPr>
          <w:sz w:val="16"/>
          <w:szCs w:val="16"/>
        </w:rPr>
        <w:t>0</w:t>
      </w:r>
      <w:r w:rsidRPr="00FC7B6D">
        <w:rPr>
          <w:sz w:val="16"/>
          <w:szCs w:val="16"/>
        </w:rPr>
        <w:t xml:space="preserve">= </w:t>
      </w:r>
      <w:r w:rsidR="00D921A7">
        <w:rPr>
          <w:sz w:val="16"/>
          <w:szCs w:val="16"/>
        </w:rPr>
        <w:t>27</w:t>
      </w:r>
      <w:r w:rsidR="008A3B22">
        <w:rPr>
          <w:sz w:val="16"/>
          <w:szCs w:val="16"/>
        </w:rPr>
        <w:t>,</w:t>
      </w:r>
      <w:r w:rsidR="00D921A7">
        <w:rPr>
          <w:sz w:val="16"/>
          <w:szCs w:val="16"/>
        </w:rPr>
        <w:t>27</w:t>
      </w:r>
      <w:r w:rsidR="00D921A7" w:rsidRPr="00FC7B6D">
        <w:rPr>
          <w:sz w:val="16"/>
          <w:szCs w:val="16"/>
        </w:rPr>
        <w:t xml:space="preserve"> </w:t>
      </w:r>
      <w:r w:rsidRPr="00FC7B6D">
        <w:rPr>
          <w:sz w:val="16"/>
          <w:szCs w:val="16"/>
        </w:rPr>
        <w:t>punkti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F4D5" w14:textId="5512B3AB" w:rsidR="00C55937" w:rsidRPr="003233CF" w:rsidRDefault="00C55937" w:rsidP="00C55937">
    <w:pPr>
      <w:pStyle w:val="Header"/>
      <w:rPr>
        <w:rFonts w:ascii="Georgia" w:hAnsi="Georgia"/>
        <w:i/>
        <w:sz w:val="20"/>
        <w:szCs w:val="20"/>
      </w:rPr>
    </w:pPr>
    <w:bookmarkStart w:id="3" w:name="_Hlk92896098"/>
    <w:r w:rsidRPr="003233CF">
      <w:rPr>
        <w:rFonts w:ascii="Georgia" w:hAnsi="Georgia"/>
        <w:i/>
        <w:sz w:val="20"/>
        <w:szCs w:val="20"/>
      </w:rPr>
      <w:t xml:space="preserve">Riigihange: </w:t>
    </w:r>
    <w:r w:rsidR="00E26F12" w:rsidRPr="00E26F12">
      <w:rPr>
        <w:rFonts w:ascii="Georgia" w:hAnsi="Georgia"/>
        <w:i/>
        <w:sz w:val="20"/>
        <w:szCs w:val="20"/>
      </w:rPr>
      <w:t>Rapla ja Pärnu maakonnaplaneeringute maavarade teemaplaneeringu lähteseisukohad ja KSH programm Rahandusministeeriumile</w:t>
    </w:r>
  </w:p>
  <w:p w14:paraId="26BB7283" w14:textId="44889B62" w:rsidR="00C55937" w:rsidRPr="003233CF" w:rsidRDefault="00C55937" w:rsidP="00C55937">
    <w:pPr>
      <w:pStyle w:val="Header"/>
      <w:rPr>
        <w:rFonts w:ascii="Georgia" w:hAnsi="Georgia"/>
        <w:i/>
        <w:sz w:val="20"/>
        <w:szCs w:val="20"/>
      </w:rPr>
    </w:pPr>
    <w:r w:rsidRPr="003233CF">
      <w:rPr>
        <w:rFonts w:ascii="Georgia" w:hAnsi="Georgia"/>
        <w:i/>
        <w:sz w:val="20"/>
        <w:szCs w:val="20"/>
      </w:rPr>
      <w:t xml:space="preserve">Viitenumber: </w:t>
    </w:r>
    <w:r w:rsidR="00E26F12">
      <w:rPr>
        <w:rFonts w:ascii="Georgia" w:hAnsi="Georgia"/>
        <w:i/>
        <w:sz w:val="20"/>
        <w:szCs w:val="20"/>
      </w:rPr>
      <w:t>260378</w:t>
    </w:r>
  </w:p>
  <w:bookmarkEnd w:id="3"/>
  <w:p w14:paraId="4818799A" w14:textId="77777777" w:rsidR="0034266D" w:rsidRDefault="0034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9112" w14:textId="77777777" w:rsidR="00644E0B" w:rsidRDefault="00644E0B" w:rsidP="00644E0B">
    <w:pPr>
      <w:pStyle w:val="FieldText"/>
      <w:rPr>
        <w:rFonts w:ascii="Georgia" w:hAnsi="Georgia"/>
        <w:b w:val="0"/>
        <w:i/>
        <w:sz w:val="20"/>
        <w:szCs w:val="20"/>
        <w:lang w:val="et-EE"/>
      </w:rPr>
    </w:pPr>
    <w:r>
      <w:rPr>
        <w:rFonts w:ascii="Georgia" w:hAnsi="Georgia"/>
        <w:b w:val="0"/>
        <w:i/>
        <w:sz w:val="20"/>
        <w:szCs w:val="20"/>
        <w:lang w:val="et-EE"/>
      </w:rPr>
      <w:t>Riigihange: Elanikkonna tegevuspiirangute ja hooldusvajaduse uuringu läbiviimine Sotsiaalministeeriumile</w:t>
    </w:r>
  </w:p>
  <w:p w14:paraId="1C3229B8" w14:textId="77777777" w:rsidR="00644E0B" w:rsidRDefault="00644E0B" w:rsidP="00644E0B">
    <w:pPr>
      <w:pStyle w:val="Header"/>
      <w:rPr>
        <w:rFonts w:ascii="Georgia" w:hAnsi="Georgia"/>
        <w:i/>
        <w:sz w:val="20"/>
        <w:szCs w:val="20"/>
        <w:lang w:eastAsia="et-EE"/>
      </w:rPr>
    </w:pPr>
    <w:r>
      <w:rPr>
        <w:rFonts w:ascii="Georgia" w:hAnsi="Georgia"/>
        <w:i/>
        <w:sz w:val="20"/>
        <w:szCs w:val="20"/>
      </w:rPr>
      <w:t>Viitenumber: 214162</w:t>
    </w:r>
  </w:p>
  <w:p w14:paraId="105F58C9" w14:textId="77777777" w:rsidR="00644E0B" w:rsidRDefault="0064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644D22"/>
    <w:lvl w:ilvl="0">
      <w:start w:val="1"/>
      <w:numFmt w:val="decimal"/>
      <w:pStyle w:val="Heading1"/>
      <w:lvlText w:val="%1."/>
      <w:lvlJc w:val="left"/>
      <w:pPr>
        <w:ind w:left="1212" w:hanging="360"/>
      </w:pPr>
      <w:rPr>
        <w:rFonts w:ascii="Georgia" w:hAnsi="Georgia" w:hint="default"/>
        <w:b/>
        <w:bCs/>
        <w:szCs w:val="22"/>
      </w:rPr>
    </w:lvl>
    <w:lvl w:ilvl="1">
      <w:start w:val="1"/>
      <w:numFmt w:val="decimal"/>
      <w:pStyle w:val="Heading2"/>
      <w:lvlText w:val="%1.%2."/>
      <w:lvlJc w:val="left"/>
      <w:pPr>
        <w:tabs>
          <w:tab w:val="num" w:pos="1131"/>
        </w:tabs>
        <w:ind w:left="1131" w:hanging="357"/>
      </w:pPr>
      <w:rPr>
        <w:rFonts w:ascii="Courier New" w:hAnsi="Courier New" w:cs="Courier New" w:hint="default"/>
      </w:rPr>
    </w:lvl>
    <w:lvl w:ilvl="2">
      <w:start w:val="1"/>
      <w:numFmt w:val="decimal"/>
      <w:pStyle w:val="Heading3"/>
      <w:lvlText w:val="%1.%2.%3."/>
      <w:lvlJc w:val="left"/>
      <w:pPr>
        <w:tabs>
          <w:tab w:val="num" w:pos="1557"/>
        </w:tabs>
        <w:ind w:left="1557" w:hanging="357"/>
      </w:pPr>
      <w:rPr>
        <w:rFonts w:ascii="Courier New" w:hAnsi="Courier New" w:cs="Courier New" w:hint="default"/>
      </w:rPr>
    </w:lvl>
    <w:lvl w:ilvl="3">
      <w:start w:val="1"/>
      <w:numFmt w:val="decimal"/>
      <w:lvlText w:val="%1.%2.%3.%4."/>
      <w:lvlJc w:val="left"/>
      <w:pPr>
        <w:tabs>
          <w:tab w:val="num" w:pos="257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Arial" w:hint="default"/>
        <w:b/>
        <w:szCs w:val="22"/>
      </w:rPr>
    </w:lvl>
  </w:abstractNum>
  <w:abstractNum w:abstractNumId="2" w15:restartNumberingAfterBreak="0">
    <w:nsid w:val="00000003"/>
    <w:multiLevelType w:val="multilevel"/>
    <w:tmpl w:val="5B60E1C6"/>
    <w:lvl w:ilvl="0">
      <w:start w:val="1"/>
      <w:numFmt w:val="decimal"/>
      <w:lvlText w:val="%1."/>
      <w:lvlJc w:val="left"/>
      <w:pPr>
        <w:tabs>
          <w:tab w:val="num" w:pos="0"/>
        </w:tabs>
        <w:ind w:left="720" w:hanging="360"/>
      </w:pPr>
      <w:rPr>
        <w:rFonts w:ascii="Arial" w:eastAsia="Times New Roman" w:hAnsi="Arial" w:cs="Arial" w:hint="default"/>
        <w:b/>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83758E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10D00"/>
    <w:multiLevelType w:val="hybridMultilevel"/>
    <w:tmpl w:val="B330B918"/>
    <w:lvl w:ilvl="0" w:tplc="ADFAEABC">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D30BE0"/>
    <w:multiLevelType w:val="multilevel"/>
    <w:tmpl w:val="6694B0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46407D"/>
    <w:multiLevelType w:val="singleLevel"/>
    <w:tmpl w:val="00000003"/>
    <w:lvl w:ilvl="0">
      <w:start w:val="1"/>
      <w:numFmt w:val="decimal"/>
      <w:lvlText w:val="%1."/>
      <w:lvlJc w:val="left"/>
      <w:pPr>
        <w:tabs>
          <w:tab w:val="num" w:pos="0"/>
        </w:tabs>
        <w:ind w:left="720" w:hanging="360"/>
      </w:pPr>
      <w:rPr>
        <w:rFonts w:ascii="Arial" w:eastAsia="Times New Roman" w:hAnsi="Arial" w:cs="Arial" w:hint="default"/>
        <w:b/>
        <w:szCs w:val="22"/>
      </w:rPr>
    </w:lvl>
  </w:abstractNum>
  <w:abstractNum w:abstractNumId="7" w15:restartNumberingAfterBreak="0">
    <w:nsid w:val="3CEE393D"/>
    <w:multiLevelType w:val="singleLevel"/>
    <w:tmpl w:val="00000003"/>
    <w:lvl w:ilvl="0">
      <w:start w:val="1"/>
      <w:numFmt w:val="decimal"/>
      <w:lvlText w:val="%1."/>
      <w:lvlJc w:val="left"/>
      <w:pPr>
        <w:tabs>
          <w:tab w:val="num" w:pos="0"/>
        </w:tabs>
        <w:ind w:left="720" w:hanging="360"/>
      </w:pPr>
      <w:rPr>
        <w:rFonts w:ascii="Arial" w:eastAsia="Times New Roman" w:hAnsi="Arial" w:cs="Arial" w:hint="default"/>
        <w:b/>
        <w:szCs w:val="22"/>
      </w:rPr>
    </w:lvl>
  </w:abstractNum>
  <w:abstractNum w:abstractNumId="8" w15:restartNumberingAfterBreak="0">
    <w:nsid w:val="3FA85DAA"/>
    <w:multiLevelType w:val="hybridMultilevel"/>
    <w:tmpl w:val="A402632C"/>
    <w:lvl w:ilvl="0" w:tplc="ECBC94E4">
      <w:start w:val="1"/>
      <w:numFmt w:val="decimal"/>
      <w:lvlText w:val="%1."/>
      <w:lvlJc w:val="left"/>
      <w:pPr>
        <w:ind w:left="720" w:hanging="360"/>
      </w:pPr>
      <w:rPr>
        <w:rFonts w:ascii="Georgia" w:hAnsi="Georgia" w:hint="default"/>
        <w:b/>
        <w:b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0CC191D"/>
    <w:multiLevelType w:val="hybridMultilevel"/>
    <w:tmpl w:val="9DDC8752"/>
    <w:lvl w:ilvl="0" w:tplc="FBBCDFB4">
      <w:start w:val="3"/>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0" w15:restartNumberingAfterBreak="0">
    <w:nsid w:val="42560F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8F3C65"/>
    <w:multiLevelType w:val="hybridMultilevel"/>
    <w:tmpl w:val="E8DAAC62"/>
    <w:lvl w:ilvl="0" w:tplc="00000003">
      <w:start w:val="1"/>
      <w:numFmt w:val="decimal"/>
      <w:lvlText w:val="%1."/>
      <w:lvlJc w:val="left"/>
      <w:pPr>
        <w:ind w:left="720" w:hanging="360"/>
      </w:pPr>
      <w:rPr>
        <w:rFonts w:ascii="Arial" w:eastAsia="Times New Roman" w:hAnsi="Arial" w:cs="Arial" w:hint="default"/>
        <w:b/>
        <w:szCs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B6E5343"/>
    <w:multiLevelType w:val="hybridMultilevel"/>
    <w:tmpl w:val="E304CD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5F463F2A"/>
    <w:multiLevelType w:val="hybridMultilevel"/>
    <w:tmpl w:val="A57272E8"/>
    <w:lvl w:ilvl="0" w:tplc="0425000F">
      <w:start w:val="1"/>
      <w:numFmt w:val="decimal"/>
      <w:lvlText w:val="%1."/>
      <w:lvlJc w:val="left"/>
      <w:pPr>
        <w:ind w:left="1070" w:hanging="360"/>
      </w:pPr>
    </w:lvl>
    <w:lvl w:ilvl="1" w:tplc="F6C6BB0C">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76545077"/>
    <w:multiLevelType w:val="hybridMultilevel"/>
    <w:tmpl w:val="97CCD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BF70680"/>
    <w:multiLevelType w:val="singleLevel"/>
    <w:tmpl w:val="00000003"/>
    <w:lvl w:ilvl="0">
      <w:start w:val="1"/>
      <w:numFmt w:val="decimal"/>
      <w:lvlText w:val="%1."/>
      <w:lvlJc w:val="left"/>
      <w:pPr>
        <w:tabs>
          <w:tab w:val="num" w:pos="0"/>
        </w:tabs>
        <w:ind w:left="720" w:hanging="360"/>
      </w:pPr>
      <w:rPr>
        <w:rFonts w:ascii="Arial" w:eastAsia="Times New Roman" w:hAnsi="Arial" w:cs="Arial" w:hint="default"/>
        <w:b/>
        <w:szCs w:val="22"/>
      </w:rPr>
    </w:lvl>
  </w:abstractNum>
  <w:num w:numId="1" w16cid:durableId="1817259387">
    <w:abstractNumId w:val="0"/>
  </w:num>
  <w:num w:numId="2" w16cid:durableId="652178832">
    <w:abstractNumId w:val="1"/>
  </w:num>
  <w:num w:numId="3" w16cid:durableId="535503702">
    <w:abstractNumId w:val="2"/>
  </w:num>
  <w:num w:numId="4" w16cid:durableId="786773629">
    <w:abstractNumId w:val="15"/>
  </w:num>
  <w:num w:numId="5" w16cid:durableId="1006442231">
    <w:abstractNumId w:val="7"/>
  </w:num>
  <w:num w:numId="6" w16cid:durableId="1555921443">
    <w:abstractNumId w:val="6"/>
  </w:num>
  <w:num w:numId="7" w16cid:durableId="788087763">
    <w:abstractNumId w:val="11"/>
  </w:num>
  <w:num w:numId="8" w16cid:durableId="1407799878">
    <w:abstractNumId w:val="0"/>
    <w:lvlOverride w:ilvl="0">
      <w:startOverride w:val="1"/>
    </w:lvlOverride>
  </w:num>
  <w:num w:numId="9" w16cid:durableId="925455802">
    <w:abstractNumId w:val="9"/>
  </w:num>
  <w:num w:numId="10" w16cid:durableId="623460406">
    <w:abstractNumId w:val="14"/>
  </w:num>
  <w:num w:numId="11" w16cid:durableId="98914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052868">
    <w:abstractNumId w:val="4"/>
  </w:num>
  <w:num w:numId="13" w16cid:durableId="1775516204">
    <w:abstractNumId w:val="8"/>
  </w:num>
  <w:num w:numId="14" w16cid:durableId="139631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1351971">
    <w:abstractNumId w:val="3"/>
  </w:num>
  <w:num w:numId="16" w16cid:durableId="2127844189">
    <w:abstractNumId w:val="10"/>
  </w:num>
  <w:num w:numId="17" w16cid:durableId="1193306255">
    <w:abstractNumId w:val="5"/>
  </w:num>
  <w:num w:numId="18" w16cid:durableId="167680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37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69"/>
    <w:rsid w:val="00007A46"/>
    <w:rsid w:val="00012F9D"/>
    <w:rsid w:val="0002112B"/>
    <w:rsid w:val="00025370"/>
    <w:rsid w:val="00032AC1"/>
    <w:rsid w:val="00044066"/>
    <w:rsid w:val="0005177B"/>
    <w:rsid w:val="00053614"/>
    <w:rsid w:val="00066CEE"/>
    <w:rsid w:val="00082266"/>
    <w:rsid w:val="00091D4B"/>
    <w:rsid w:val="00094B13"/>
    <w:rsid w:val="00094CA5"/>
    <w:rsid w:val="000956FF"/>
    <w:rsid w:val="000A3921"/>
    <w:rsid w:val="000A3BF0"/>
    <w:rsid w:val="000A6278"/>
    <w:rsid w:val="000A75AF"/>
    <w:rsid w:val="000B1D5E"/>
    <w:rsid w:val="000B65C7"/>
    <w:rsid w:val="000C0FF7"/>
    <w:rsid w:val="000D0700"/>
    <w:rsid w:val="000E1098"/>
    <w:rsid w:val="00102C97"/>
    <w:rsid w:val="00124E2F"/>
    <w:rsid w:val="001308D9"/>
    <w:rsid w:val="001325DC"/>
    <w:rsid w:val="001331E9"/>
    <w:rsid w:val="00141925"/>
    <w:rsid w:val="00147A2D"/>
    <w:rsid w:val="0015277E"/>
    <w:rsid w:val="00162D51"/>
    <w:rsid w:val="001658E5"/>
    <w:rsid w:val="00175086"/>
    <w:rsid w:val="00182AB7"/>
    <w:rsid w:val="00183E20"/>
    <w:rsid w:val="00185528"/>
    <w:rsid w:val="001A0E28"/>
    <w:rsid w:val="001B247F"/>
    <w:rsid w:val="001B57F8"/>
    <w:rsid w:val="001C57B3"/>
    <w:rsid w:val="001D69EC"/>
    <w:rsid w:val="001E031D"/>
    <w:rsid w:val="001E439E"/>
    <w:rsid w:val="001F343C"/>
    <w:rsid w:val="001F45A9"/>
    <w:rsid w:val="002016B7"/>
    <w:rsid w:val="00203201"/>
    <w:rsid w:val="002315DD"/>
    <w:rsid w:val="00242C9F"/>
    <w:rsid w:val="00250CD1"/>
    <w:rsid w:val="002517E1"/>
    <w:rsid w:val="00252F4B"/>
    <w:rsid w:val="002639AE"/>
    <w:rsid w:val="002644A5"/>
    <w:rsid w:val="00265C9C"/>
    <w:rsid w:val="00266A1C"/>
    <w:rsid w:val="0027248A"/>
    <w:rsid w:val="00285C13"/>
    <w:rsid w:val="00285D13"/>
    <w:rsid w:val="0028715C"/>
    <w:rsid w:val="0029101E"/>
    <w:rsid w:val="002A738A"/>
    <w:rsid w:val="002B4AD8"/>
    <w:rsid w:val="002C07DD"/>
    <w:rsid w:val="002C6FBA"/>
    <w:rsid w:val="002D1AF8"/>
    <w:rsid w:val="002D5997"/>
    <w:rsid w:val="002D6A48"/>
    <w:rsid w:val="002D6A82"/>
    <w:rsid w:val="002E095F"/>
    <w:rsid w:val="002E12BA"/>
    <w:rsid w:val="002E4A86"/>
    <w:rsid w:val="002E65B3"/>
    <w:rsid w:val="002E67A8"/>
    <w:rsid w:val="002E690D"/>
    <w:rsid w:val="002E7508"/>
    <w:rsid w:val="002F159A"/>
    <w:rsid w:val="00300C38"/>
    <w:rsid w:val="003015AD"/>
    <w:rsid w:val="003110C4"/>
    <w:rsid w:val="0031471A"/>
    <w:rsid w:val="00320479"/>
    <w:rsid w:val="00322759"/>
    <w:rsid w:val="003233CF"/>
    <w:rsid w:val="003258A7"/>
    <w:rsid w:val="003302DA"/>
    <w:rsid w:val="003327E2"/>
    <w:rsid w:val="0033424D"/>
    <w:rsid w:val="00334D6D"/>
    <w:rsid w:val="003360F0"/>
    <w:rsid w:val="0034266D"/>
    <w:rsid w:val="003440A5"/>
    <w:rsid w:val="00356918"/>
    <w:rsid w:val="00360699"/>
    <w:rsid w:val="00370A06"/>
    <w:rsid w:val="0037371F"/>
    <w:rsid w:val="00375608"/>
    <w:rsid w:val="00386720"/>
    <w:rsid w:val="00391B25"/>
    <w:rsid w:val="003963FF"/>
    <w:rsid w:val="003B7CE5"/>
    <w:rsid w:val="003C32E2"/>
    <w:rsid w:val="003C5B07"/>
    <w:rsid w:val="003D2069"/>
    <w:rsid w:val="003E01D7"/>
    <w:rsid w:val="003E30A9"/>
    <w:rsid w:val="003E67D0"/>
    <w:rsid w:val="003F7031"/>
    <w:rsid w:val="00401CB4"/>
    <w:rsid w:val="0041180D"/>
    <w:rsid w:val="00413414"/>
    <w:rsid w:val="004145CD"/>
    <w:rsid w:val="0042244E"/>
    <w:rsid w:val="0042488D"/>
    <w:rsid w:val="00430A57"/>
    <w:rsid w:val="00430DD5"/>
    <w:rsid w:val="004334C2"/>
    <w:rsid w:val="004518C0"/>
    <w:rsid w:val="00452A60"/>
    <w:rsid w:val="00463868"/>
    <w:rsid w:val="00470D78"/>
    <w:rsid w:val="00470E06"/>
    <w:rsid w:val="004738B6"/>
    <w:rsid w:val="004806C8"/>
    <w:rsid w:val="004808DF"/>
    <w:rsid w:val="004865D2"/>
    <w:rsid w:val="00497F7D"/>
    <w:rsid w:val="004A383E"/>
    <w:rsid w:val="004A6EE5"/>
    <w:rsid w:val="004A7120"/>
    <w:rsid w:val="004B1672"/>
    <w:rsid w:val="004B732F"/>
    <w:rsid w:val="004C592B"/>
    <w:rsid w:val="004D005C"/>
    <w:rsid w:val="004D6B80"/>
    <w:rsid w:val="004E6F4D"/>
    <w:rsid w:val="004E7D01"/>
    <w:rsid w:val="004F2172"/>
    <w:rsid w:val="004F2730"/>
    <w:rsid w:val="004F38E3"/>
    <w:rsid w:val="005051AC"/>
    <w:rsid w:val="00525472"/>
    <w:rsid w:val="00530545"/>
    <w:rsid w:val="00532197"/>
    <w:rsid w:val="00544A79"/>
    <w:rsid w:val="00555B3F"/>
    <w:rsid w:val="00571A69"/>
    <w:rsid w:val="00573369"/>
    <w:rsid w:val="0057400E"/>
    <w:rsid w:val="00574C34"/>
    <w:rsid w:val="00587329"/>
    <w:rsid w:val="00595535"/>
    <w:rsid w:val="005A158C"/>
    <w:rsid w:val="005A55F0"/>
    <w:rsid w:val="005A74BA"/>
    <w:rsid w:val="005B0ABB"/>
    <w:rsid w:val="005B6621"/>
    <w:rsid w:val="005C58DD"/>
    <w:rsid w:val="005C6D9D"/>
    <w:rsid w:val="005D37F2"/>
    <w:rsid w:val="005D56C0"/>
    <w:rsid w:val="005D7129"/>
    <w:rsid w:val="005D7650"/>
    <w:rsid w:val="005E0575"/>
    <w:rsid w:val="005E1B83"/>
    <w:rsid w:val="005E55FE"/>
    <w:rsid w:val="005F1ECB"/>
    <w:rsid w:val="006050FD"/>
    <w:rsid w:val="00610974"/>
    <w:rsid w:val="00613110"/>
    <w:rsid w:val="0062058B"/>
    <w:rsid w:val="006268FF"/>
    <w:rsid w:val="00626F33"/>
    <w:rsid w:val="00630630"/>
    <w:rsid w:val="006354A8"/>
    <w:rsid w:val="00644E0B"/>
    <w:rsid w:val="0065414E"/>
    <w:rsid w:val="006548BB"/>
    <w:rsid w:val="006704A1"/>
    <w:rsid w:val="0067346E"/>
    <w:rsid w:val="00676838"/>
    <w:rsid w:val="00691C40"/>
    <w:rsid w:val="00691D6D"/>
    <w:rsid w:val="00695954"/>
    <w:rsid w:val="006A0048"/>
    <w:rsid w:val="006A0BCF"/>
    <w:rsid w:val="006A14EE"/>
    <w:rsid w:val="006A6038"/>
    <w:rsid w:val="006A7B4C"/>
    <w:rsid w:val="006B37D8"/>
    <w:rsid w:val="006C4F48"/>
    <w:rsid w:val="006C664D"/>
    <w:rsid w:val="006D2C4C"/>
    <w:rsid w:val="006D3425"/>
    <w:rsid w:val="006D3E1D"/>
    <w:rsid w:val="006D758B"/>
    <w:rsid w:val="006E4BBC"/>
    <w:rsid w:val="006E6105"/>
    <w:rsid w:val="006E7357"/>
    <w:rsid w:val="006F080A"/>
    <w:rsid w:val="006F23B5"/>
    <w:rsid w:val="00703848"/>
    <w:rsid w:val="007054B8"/>
    <w:rsid w:val="00722446"/>
    <w:rsid w:val="00722612"/>
    <w:rsid w:val="00725045"/>
    <w:rsid w:val="007337B1"/>
    <w:rsid w:val="00735671"/>
    <w:rsid w:val="007370A2"/>
    <w:rsid w:val="00747C78"/>
    <w:rsid w:val="00750A64"/>
    <w:rsid w:val="00753CEA"/>
    <w:rsid w:val="007556BC"/>
    <w:rsid w:val="00761B14"/>
    <w:rsid w:val="007675F1"/>
    <w:rsid w:val="00770C4C"/>
    <w:rsid w:val="00775995"/>
    <w:rsid w:val="007764FF"/>
    <w:rsid w:val="00777AE1"/>
    <w:rsid w:val="00781F53"/>
    <w:rsid w:val="007820E7"/>
    <w:rsid w:val="00791D97"/>
    <w:rsid w:val="007920F6"/>
    <w:rsid w:val="00793ED5"/>
    <w:rsid w:val="007A5E37"/>
    <w:rsid w:val="007B0963"/>
    <w:rsid w:val="007B3556"/>
    <w:rsid w:val="007B755B"/>
    <w:rsid w:val="007C05E1"/>
    <w:rsid w:val="007C6621"/>
    <w:rsid w:val="007D0B43"/>
    <w:rsid w:val="007D5FA2"/>
    <w:rsid w:val="007E314F"/>
    <w:rsid w:val="007F20E3"/>
    <w:rsid w:val="007F7365"/>
    <w:rsid w:val="008012E5"/>
    <w:rsid w:val="008014CF"/>
    <w:rsid w:val="00815031"/>
    <w:rsid w:val="00820D34"/>
    <w:rsid w:val="008216E8"/>
    <w:rsid w:val="00821D3C"/>
    <w:rsid w:val="00824B41"/>
    <w:rsid w:val="00824F6D"/>
    <w:rsid w:val="00826CAE"/>
    <w:rsid w:val="0082723C"/>
    <w:rsid w:val="00837810"/>
    <w:rsid w:val="00837A54"/>
    <w:rsid w:val="00843FEF"/>
    <w:rsid w:val="00861424"/>
    <w:rsid w:val="00865E34"/>
    <w:rsid w:val="00867327"/>
    <w:rsid w:val="00867CFF"/>
    <w:rsid w:val="00871A16"/>
    <w:rsid w:val="0087791B"/>
    <w:rsid w:val="00881A72"/>
    <w:rsid w:val="0088215A"/>
    <w:rsid w:val="00882D9F"/>
    <w:rsid w:val="00883B2C"/>
    <w:rsid w:val="00893E34"/>
    <w:rsid w:val="008A0AB6"/>
    <w:rsid w:val="008A3B22"/>
    <w:rsid w:val="008A3D4A"/>
    <w:rsid w:val="008A50A9"/>
    <w:rsid w:val="008B1EEB"/>
    <w:rsid w:val="008B54CA"/>
    <w:rsid w:val="008B5B3F"/>
    <w:rsid w:val="008C70B0"/>
    <w:rsid w:val="008D3B91"/>
    <w:rsid w:val="008E0412"/>
    <w:rsid w:val="008E1720"/>
    <w:rsid w:val="008E2B26"/>
    <w:rsid w:val="008F217B"/>
    <w:rsid w:val="00906900"/>
    <w:rsid w:val="00910E11"/>
    <w:rsid w:val="00917418"/>
    <w:rsid w:val="00923B9B"/>
    <w:rsid w:val="00925C3B"/>
    <w:rsid w:val="009266A0"/>
    <w:rsid w:val="009310C3"/>
    <w:rsid w:val="0093163E"/>
    <w:rsid w:val="00933593"/>
    <w:rsid w:val="00934AAC"/>
    <w:rsid w:val="00935E41"/>
    <w:rsid w:val="00935F7A"/>
    <w:rsid w:val="00943467"/>
    <w:rsid w:val="009514CB"/>
    <w:rsid w:val="00963E68"/>
    <w:rsid w:val="009642DC"/>
    <w:rsid w:val="00981F04"/>
    <w:rsid w:val="00983AE3"/>
    <w:rsid w:val="009860F9"/>
    <w:rsid w:val="00990128"/>
    <w:rsid w:val="009937F5"/>
    <w:rsid w:val="009939FB"/>
    <w:rsid w:val="009956B1"/>
    <w:rsid w:val="009A3987"/>
    <w:rsid w:val="009A6D6F"/>
    <w:rsid w:val="009B0CBC"/>
    <w:rsid w:val="009B126D"/>
    <w:rsid w:val="009B4241"/>
    <w:rsid w:val="009C66F4"/>
    <w:rsid w:val="009C68CB"/>
    <w:rsid w:val="009D5E95"/>
    <w:rsid w:val="009D6A71"/>
    <w:rsid w:val="009E3551"/>
    <w:rsid w:val="009F350D"/>
    <w:rsid w:val="00A00A24"/>
    <w:rsid w:val="00A01B52"/>
    <w:rsid w:val="00A3583C"/>
    <w:rsid w:val="00A36E82"/>
    <w:rsid w:val="00A42E32"/>
    <w:rsid w:val="00A50073"/>
    <w:rsid w:val="00A76A62"/>
    <w:rsid w:val="00A81B4C"/>
    <w:rsid w:val="00A83601"/>
    <w:rsid w:val="00A86702"/>
    <w:rsid w:val="00A9519A"/>
    <w:rsid w:val="00A95BE7"/>
    <w:rsid w:val="00AA1651"/>
    <w:rsid w:val="00AA7578"/>
    <w:rsid w:val="00AB06B8"/>
    <w:rsid w:val="00AB31AE"/>
    <w:rsid w:val="00AB3642"/>
    <w:rsid w:val="00AB3E3F"/>
    <w:rsid w:val="00AB6E7E"/>
    <w:rsid w:val="00AC5848"/>
    <w:rsid w:val="00AC7674"/>
    <w:rsid w:val="00AD7578"/>
    <w:rsid w:val="00AE134C"/>
    <w:rsid w:val="00AE5271"/>
    <w:rsid w:val="00AE541B"/>
    <w:rsid w:val="00AF7ADC"/>
    <w:rsid w:val="00B04AEC"/>
    <w:rsid w:val="00B120E2"/>
    <w:rsid w:val="00B128F0"/>
    <w:rsid w:val="00B12919"/>
    <w:rsid w:val="00B15FF2"/>
    <w:rsid w:val="00B26560"/>
    <w:rsid w:val="00B30693"/>
    <w:rsid w:val="00B35369"/>
    <w:rsid w:val="00B4727A"/>
    <w:rsid w:val="00B53730"/>
    <w:rsid w:val="00B54048"/>
    <w:rsid w:val="00B562CF"/>
    <w:rsid w:val="00B57F12"/>
    <w:rsid w:val="00B65EDA"/>
    <w:rsid w:val="00B67C9B"/>
    <w:rsid w:val="00B70555"/>
    <w:rsid w:val="00B70D88"/>
    <w:rsid w:val="00B71BAC"/>
    <w:rsid w:val="00B81CD9"/>
    <w:rsid w:val="00B87A2C"/>
    <w:rsid w:val="00B91539"/>
    <w:rsid w:val="00BA543C"/>
    <w:rsid w:val="00BB63A8"/>
    <w:rsid w:val="00BC4DDC"/>
    <w:rsid w:val="00BD1D64"/>
    <w:rsid w:val="00BF03A3"/>
    <w:rsid w:val="00BF2613"/>
    <w:rsid w:val="00C0267E"/>
    <w:rsid w:val="00C02C9D"/>
    <w:rsid w:val="00C07060"/>
    <w:rsid w:val="00C22006"/>
    <w:rsid w:val="00C26189"/>
    <w:rsid w:val="00C33AD5"/>
    <w:rsid w:val="00C36779"/>
    <w:rsid w:val="00C373E7"/>
    <w:rsid w:val="00C431B3"/>
    <w:rsid w:val="00C45949"/>
    <w:rsid w:val="00C55937"/>
    <w:rsid w:val="00C55EAC"/>
    <w:rsid w:val="00C56525"/>
    <w:rsid w:val="00C56ADE"/>
    <w:rsid w:val="00C81187"/>
    <w:rsid w:val="00C84C5F"/>
    <w:rsid w:val="00C85204"/>
    <w:rsid w:val="00CA1A5D"/>
    <w:rsid w:val="00CA32FC"/>
    <w:rsid w:val="00CA7672"/>
    <w:rsid w:val="00CB0568"/>
    <w:rsid w:val="00CC3E32"/>
    <w:rsid w:val="00CC7BEF"/>
    <w:rsid w:val="00CD0621"/>
    <w:rsid w:val="00CD54FC"/>
    <w:rsid w:val="00D01396"/>
    <w:rsid w:val="00D039CE"/>
    <w:rsid w:val="00D1073D"/>
    <w:rsid w:val="00D13A96"/>
    <w:rsid w:val="00D14AB9"/>
    <w:rsid w:val="00D21B7B"/>
    <w:rsid w:val="00D22437"/>
    <w:rsid w:val="00D22E86"/>
    <w:rsid w:val="00D24526"/>
    <w:rsid w:val="00D253D2"/>
    <w:rsid w:val="00D265BE"/>
    <w:rsid w:val="00D3225C"/>
    <w:rsid w:val="00D326ED"/>
    <w:rsid w:val="00D34EE3"/>
    <w:rsid w:val="00D36B92"/>
    <w:rsid w:val="00D373FD"/>
    <w:rsid w:val="00D3769A"/>
    <w:rsid w:val="00D43290"/>
    <w:rsid w:val="00D52CD0"/>
    <w:rsid w:val="00D56C73"/>
    <w:rsid w:val="00D6291D"/>
    <w:rsid w:val="00D6458B"/>
    <w:rsid w:val="00D667E6"/>
    <w:rsid w:val="00D80C40"/>
    <w:rsid w:val="00D87861"/>
    <w:rsid w:val="00D90D04"/>
    <w:rsid w:val="00D918C9"/>
    <w:rsid w:val="00D921A7"/>
    <w:rsid w:val="00DA05E0"/>
    <w:rsid w:val="00DA4F02"/>
    <w:rsid w:val="00DA7D97"/>
    <w:rsid w:val="00DB2AB1"/>
    <w:rsid w:val="00DB7011"/>
    <w:rsid w:val="00DC22D2"/>
    <w:rsid w:val="00DC57DC"/>
    <w:rsid w:val="00DD02DF"/>
    <w:rsid w:val="00DD21D3"/>
    <w:rsid w:val="00DD3C35"/>
    <w:rsid w:val="00DE058B"/>
    <w:rsid w:val="00DE646F"/>
    <w:rsid w:val="00DF268B"/>
    <w:rsid w:val="00DF3B55"/>
    <w:rsid w:val="00DF3C9D"/>
    <w:rsid w:val="00DF46FC"/>
    <w:rsid w:val="00DF5A8D"/>
    <w:rsid w:val="00DF5CD5"/>
    <w:rsid w:val="00DF6FB8"/>
    <w:rsid w:val="00E0230D"/>
    <w:rsid w:val="00E10820"/>
    <w:rsid w:val="00E115D8"/>
    <w:rsid w:val="00E14ABC"/>
    <w:rsid w:val="00E230F7"/>
    <w:rsid w:val="00E239CB"/>
    <w:rsid w:val="00E26F12"/>
    <w:rsid w:val="00E30FF8"/>
    <w:rsid w:val="00E326DE"/>
    <w:rsid w:val="00E36013"/>
    <w:rsid w:val="00E42657"/>
    <w:rsid w:val="00E45AD2"/>
    <w:rsid w:val="00E535F7"/>
    <w:rsid w:val="00E53C82"/>
    <w:rsid w:val="00E5586F"/>
    <w:rsid w:val="00E5757A"/>
    <w:rsid w:val="00E57D1D"/>
    <w:rsid w:val="00E607E2"/>
    <w:rsid w:val="00E66340"/>
    <w:rsid w:val="00E7075B"/>
    <w:rsid w:val="00E76501"/>
    <w:rsid w:val="00E84314"/>
    <w:rsid w:val="00E8437D"/>
    <w:rsid w:val="00E87F3A"/>
    <w:rsid w:val="00E90973"/>
    <w:rsid w:val="00E94230"/>
    <w:rsid w:val="00E94E24"/>
    <w:rsid w:val="00EA22CC"/>
    <w:rsid w:val="00EC4B60"/>
    <w:rsid w:val="00EC566F"/>
    <w:rsid w:val="00EC600A"/>
    <w:rsid w:val="00ED0ADE"/>
    <w:rsid w:val="00ED0EC3"/>
    <w:rsid w:val="00ED6910"/>
    <w:rsid w:val="00EE41C7"/>
    <w:rsid w:val="00EF03D1"/>
    <w:rsid w:val="00EF361E"/>
    <w:rsid w:val="00EF674E"/>
    <w:rsid w:val="00F0091D"/>
    <w:rsid w:val="00F131B2"/>
    <w:rsid w:val="00F205A9"/>
    <w:rsid w:val="00F210DC"/>
    <w:rsid w:val="00F21F54"/>
    <w:rsid w:val="00F2315E"/>
    <w:rsid w:val="00F27FC6"/>
    <w:rsid w:val="00F34919"/>
    <w:rsid w:val="00F472DC"/>
    <w:rsid w:val="00F532FF"/>
    <w:rsid w:val="00F53667"/>
    <w:rsid w:val="00F538BE"/>
    <w:rsid w:val="00F57C12"/>
    <w:rsid w:val="00F616BF"/>
    <w:rsid w:val="00F63521"/>
    <w:rsid w:val="00F70EBE"/>
    <w:rsid w:val="00F723F0"/>
    <w:rsid w:val="00F73E15"/>
    <w:rsid w:val="00F82248"/>
    <w:rsid w:val="00F95F89"/>
    <w:rsid w:val="00F975BC"/>
    <w:rsid w:val="00FA1308"/>
    <w:rsid w:val="00FA1370"/>
    <w:rsid w:val="00FA2938"/>
    <w:rsid w:val="00FB123E"/>
    <w:rsid w:val="00FB1748"/>
    <w:rsid w:val="00FB6286"/>
    <w:rsid w:val="00FC45E6"/>
    <w:rsid w:val="00FC47B8"/>
    <w:rsid w:val="00FD315E"/>
    <w:rsid w:val="00FE0A69"/>
    <w:rsid w:val="00FE3442"/>
    <w:rsid w:val="00FE504C"/>
    <w:rsid w:val="00FE64B2"/>
    <w:rsid w:val="00FF75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oNotEmbedSmartTags/>
  <w:decimalSymbol w:val=","/>
  <w:listSeparator w:val=";"/>
  <w14:docId w14:val="0F85737F"/>
  <w15:docId w15:val="{0E4090C1-7C42-4AC2-BACA-1803994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link w:val="Heading1Char"/>
    <w:qFormat/>
    <w:rsid w:val="00094B13"/>
    <w:pPr>
      <w:widowControl w:val="0"/>
      <w:numPr>
        <w:numId w:val="1"/>
      </w:numPr>
      <w:spacing w:before="500" w:after="160"/>
      <w:outlineLvl w:val="0"/>
    </w:pPr>
    <w:rPr>
      <w:b/>
      <w:bCs/>
      <w:kern w:val="22"/>
      <w:szCs w:val="32"/>
    </w:rPr>
  </w:style>
  <w:style w:type="paragraph" w:styleId="Heading2">
    <w:name w:val="heading 2"/>
    <w:basedOn w:val="Normal"/>
    <w:next w:val="Normal"/>
    <w:qFormat/>
    <w:pPr>
      <w:widowControl w:val="0"/>
      <w:numPr>
        <w:ilvl w:val="1"/>
        <w:numId w:val="1"/>
      </w:numPr>
      <w:spacing w:before="240" w:after="60"/>
      <w:outlineLvl w:val="1"/>
    </w:pPr>
    <w:rPr>
      <w:bCs/>
      <w:iCs/>
      <w:szCs w:val="28"/>
    </w:rPr>
  </w:style>
  <w:style w:type="paragraph" w:styleId="Heading3">
    <w:name w:val="heading 3"/>
    <w:basedOn w:val="Normal"/>
    <w:next w:val="Normal"/>
    <w:qFormat/>
    <w:pPr>
      <w:widowControl w:val="0"/>
      <w:numPr>
        <w:ilvl w:val="2"/>
        <w:numId w:val="1"/>
      </w:numPr>
      <w:spacing w:before="240" w:after="60"/>
      <w:outlineLvl w:val="2"/>
    </w:pPr>
    <w:rPr>
      <w:bCs/>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Cs w:val="22"/>
    </w:rPr>
  </w:style>
  <w:style w:type="character" w:customStyle="1" w:styleId="WW8Num1z1">
    <w:name w:val="WW8Num1z1"/>
    <w:rPr>
      <w:rFonts w:ascii="Courier New" w:hAnsi="Courier New" w:cs="Courier New" w:hint="default"/>
    </w:rPr>
  </w:style>
  <w:style w:type="character" w:customStyle="1" w:styleId="WW8Num1z3">
    <w:name w:val="WW8Num1z3"/>
    <w:rPr>
      <w:rFonts w:hint="default"/>
    </w:rPr>
  </w:style>
  <w:style w:type="character" w:customStyle="1" w:styleId="WW8Num2z0">
    <w:name w:val="WW8Num2z0"/>
    <w:rPr>
      <w:rFonts w:cs="Arial" w:hint="default"/>
      <w:b/>
      <w:szCs w:val="22"/>
    </w:rPr>
  </w:style>
  <w:style w:type="character" w:customStyle="1" w:styleId="WW8Num3z0">
    <w:name w:val="WW8Num3z0"/>
    <w:rPr>
      <w:rFonts w:ascii="Arial" w:eastAsia="Times New Roman" w:hAnsi="Arial" w:cs="Arial" w:hint="default"/>
      <w:b/>
      <w:szCs w:val="22"/>
    </w:rPr>
  </w:style>
  <w:style w:type="character" w:customStyle="1" w:styleId="WW8Num4z0">
    <w:name w:val="WW8Num4z0"/>
    <w:rPr>
      <w:rFonts w:ascii="Symbol" w:hAnsi="Symbol" w:cs="Symbol" w:hint="default"/>
      <w:b/>
      <w:sz w:val="22"/>
      <w:szCs w:val="22"/>
    </w:rPr>
  </w:style>
  <w:style w:type="character" w:customStyle="1" w:styleId="WW8Num4z1">
    <w:name w:val="WW8Num4z1"/>
    <w:rPr>
      <w:rFonts w:ascii="Courier New" w:hAnsi="Courier New" w:cs="Courier New" w:hint="default"/>
      <w:szCs w:val="22"/>
      <w:shd w:val="clear" w:color="auto" w:fill="FFFF0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b w:val="0"/>
      <w:szCs w:val="22"/>
    </w:rPr>
  </w:style>
  <w:style w:type="character" w:customStyle="1" w:styleId="WW8Num5z1">
    <w:name w:val="WW8Num5z1"/>
    <w:rPr>
      <w:rFonts w:cs="Arial"/>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cs="Arial"/>
      <w:szCs w:val="22"/>
    </w:rPr>
  </w:style>
  <w:style w:type="character" w:customStyle="1" w:styleId="WW8Num8z0">
    <w:name w:val="WW8Num8z0"/>
    <w:rPr>
      <w:rFonts w:ascii="Arial" w:eastAsia="Times New Roman" w:hAnsi="Arial" w:cs="Arial"/>
      <w:b/>
      <w:bCs/>
      <w:i/>
      <w:color w:val="auto"/>
      <w:szCs w:val="22"/>
      <w:shd w:val="clear" w:color="auto" w:fill="FFFFFF"/>
    </w:rPr>
  </w:style>
  <w:style w:type="character" w:customStyle="1" w:styleId="WW8Num9z0">
    <w:name w:val="WW8Num9z0"/>
    <w:rPr>
      <w:rFonts w:cs="Arial" w:hint="default"/>
      <w:b/>
      <w:bCs/>
      <w:i/>
      <w:color w:val="auto"/>
      <w:szCs w:val="22"/>
      <w:shd w:val="clear" w:color="auto" w:fill="FFFFFF"/>
    </w:rPr>
  </w:style>
  <w:style w:type="character" w:customStyle="1" w:styleId="WW8Num10z0">
    <w:name w:val="WW8Num10z0"/>
    <w:rPr>
      <w:rFonts w:cs="Arial" w:hint="default"/>
      <w:szCs w:val="22"/>
    </w:rPr>
  </w:style>
  <w:style w:type="character" w:customStyle="1" w:styleId="WW8Num6z1">
    <w:name w:val="WW8Num6z1"/>
    <w:rPr>
      <w:rFonts w:cs="Arial"/>
      <w:szCs w:val="22"/>
    </w:rPr>
  </w:style>
  <w:style w:type="character" w:customStyle="1" w:styleId="WW8Num6z3">
    <w:name w:val="WW8Num6z3"/>
  </w:style>
  <w:style w:type="character" w:customStyle="1" w:styleId="WW8Num11z0">
    <w:name w:val="WW8Num11z0"/>
    <w:rPr>
      <w:rFonts w:cs="Arial" w:hint="default"/>
      <w:szCs w:val="22"/>
    </w:rPr>
  </w:style>
  <w:style w:type="character" w:customStyle="1" w:styleId="WW8Num1z2">
    <w:name w:val="WW8Num1z2"/>
    <w:rPr>
      <w:rFonts w:ascii="Wingdings" w:hAnsi="Wingdings" w:cs="Wingding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rPr>
      <w:rFonts w:ascii="Wingdings" w:hAnsi="Wingdings" w:cs="Wingdings" w:hint="default"/>
    </w:rPr>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cs="Arial" w:hint="default"/>
      <w:b w:val="0"/>
      <w:szCs w:val="22"/>
    </w:rPr>
  </w:style>
  <w:style w:type="character" w:customStyle="1" w:styleId="WW8Num8z3">
    <w:name w:val="WW8Num8z3"/>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b w:val="0"/>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hint="default"/>
      <w:b/>
      <w:bCs/>
      <w:color w:val="auto"/>
      <w:szCs w:val="22"/>
      <w:shd w:val="clear" w:color="auto" w:fill="FFFFFF"/>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cs="Arial" w:hint="default"/>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Liguvaikefont1">
    <w:name w:val="Lõigu vaikefont1"/>
  </w:style>
  <w:style w:type="character" w:styleId="PageNumber">
    <w:name w:val="page number"/>
    <w:basedOn w:val="Liguvaikefont1"/>
  </w:style>
  <w:style w:type="character" w:customStyle="1" w:styleId="Kommentaariviide1">
    <w:name w:val="Kommentaari viide1"/>
    <w:rPr>
      <w:sz w:val="16"/>
      <w:szCs w:val="16"/>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KommentaaritekstMrk">
    <w:name w:val="Kommentaari tekst Märk"/>
  </w:style>
  <w:style w:type="character" w:styleId="FollowedHyperlink">
    <w:name w:val="FollowedHyperlink"/>
    <w:rPr>
      <w:color w:val="800080"/>
      <w:u w:val="single"/>
    </w:rPr>
  </w:style>
  <w:style w:type="character" w:customStyle="1" w:styleId="MrkMrk2">
    <w:name w:val="Märk Märk2"/>
    <w:rPr>
      <w:rFonts w:ascii="Times New Roman" w:hAnsi="Times New Roman" w:cs="Times New Roman"/>
      <w:sz w:val="20"/>
      <w:szCs w:val="20"/>
    </w:rPr>
  </w:style>
  <w:style w:type="character" w:customStyle="1" w:styleId="apple-converted-space">
    <w:name w:val="apple-converted-space"/>
    <w:basedOn w:val="Liguvaikefont1"/>
  </w:style>
  <w:style w:type="character" w:customStyle="1" w:styleId="AllmrkusetekstMrk">
    <w:name w:val="Allmärkuse tekst Märk"/>
    <w:rPr>
      <w:rFonts w:ascii="Arial" w:hAnsi="Arial" w:cs="Arial"/>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ealdis1">
    <w:name w:val="Pealdis1"/>
    <w:basedOn w:val="Normal"/>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Footer">
    <w:name w:val="footer"/>
    <w:basedOn w:val="Normal"/>
    <w:pPr>
      <w:tabs>
        <w:tab w:val="center" w:pos="4536"/>
        <w:tab w:val="right" w:pos="9072"/>
      </w:tabs>
    </w:pPr>
  </w:style>
  <w:style w:type="paragraph" w:customStyle="1" w:styleId="MrkMrk2MrkMrkMrkMrk">
    <w:name w:val="Märk Märk2 Märk Märk Märk Märk"/>
    <w:basedOn w:val="Normal"/>
    <w:pPr>
      <w:spacing w:after="160" w:line="240" w:lineRule="exact"/>
    </w:pPr>
    <w:rPr>
      <w:rFonts w:ascii="Tahoma" w:hAnsi="Tahoma" w:cs="Tahoma"/>
      <w:sz w:val="20"/>
      <w:szCs w:val="20"/>
      <w:lang w:val="en-US"/>
    </w:rPr>
  </w:style>
  <w:style w:type="paragraph" w:customStyle="1" w:styleId="Kommentaaritekst1">
    <w:name w:val="Kommentaari tekst1"/>
    <w:basedOn w:val="Normal"/>
    <w:rPr>
      <w:sz w:val="20"/>
      <w:szCs w:val="20"/>
    </w:rPr>
  </w:style>
  <w:style w:type="paragraph" w:styleId="CommentSubject">
    <w:name w:val="annotation subject"/>
    <w:basedOn w:val="Kommentaaritekst1"/>
    <w:next w:val="Kommentaaritekst1"/>
    <w:rPr>
      <w:b/>
      <w:bCs/>
    </w:r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paragraph" w:customStyle="1" w:styleId="MrkMrk1MrkMrkMrkMrkMrkMrk">
    <w:name w:val="Märk Märk1 Märk Märk Märk Märk Märk Märk"/>
    <w:basedOn w:val="Normal"/>
    <w:pPr>
      <w:spacing w:after="160" w:line="240" w:lineRule="exact"/>
    </w:pPr>
    <w:rPr>
      <w:rFonts w:ascii="Tahoma" w:hAnsi="Tahoma" w:cs="Tahoma"/>
      <w:sz w:val="20"/>
      <w:szCs w:val="20"/>
      <w:lang w:val="en-US"/>
    </w:rPr>
  </w:style>
  <w:style w:type="paragraph" w:customStyle="1" w:styleId="MrkMrk2MrkMrkMrkMrkMrkMrkMrk">
    <w:name w:val="Märk Märk2 Märk Märk Märk Märk Märk Märk Märk"/>
    <w:basedOn w:val="Normal"/>
    <w:pPr>
      <w:spacing w:after="160" w:line="240" w:lineRule="exact"/>
    </w:pPr>
    <w:rPr>
      <w:rFonts w:ascii="Tahoma" w:hAnsi="Tahoma" w:cs="Tahoma"/>
      <w:sz w:val="20"/>
      <w:szCs w:val="20"/>
      <w:lang w:val="en-US"/>
    </w:rPr>
  </w:style>
  <w:style w:type="paragraph" w:customStyle="1" w:styleId="Dokumendiplaan1">
    <w:name w:val="Dokumendiplaan1"/>
    <w:basedOn w:val="Normal"/>
    <w:pPr>
      <w:shd w:val="clear" w:color="auto" w:fill="000080"/>
    </w:pPr>
    <w:rPr>
      <w:rFonts w:ascii="Tahoma" w:hAnsi="Tahoma" w:cs="Tahoma"/>
      <w:sz w:val="20"/>
      <w:szCs w:val="20"/>
    </w:rPr>
  </w:style>
  <w:style w:type="paragraph" w:customStyle="1" w:styleId="MrkMrkMrkMrkMrkMrkMrkMrkMrk">
    <w:name w:val="Märk Märk Märk Märk Märk Märk Märk Märk Märk"/>
    <w:basedOn w:val="Normal"/>
    <w:pPr>
      <w:spacing w:after="160" w:line="240" w:lineRule="exact"/>
    </w:pPr>
    <w:rPr>
      <w:rFonts w:ascii="Tahoma" w:hAnsi="Tahoma" w:cs="Tahoma"/>
      <w:sz w:val="20"/>
      <w:szCs w:val="20"/>
      <w:lang w:val="en-US"/>
    </w:rPr>
  </w:style>
  <w:style w:type="paragraph" w:styleId="Header">
    <w:name w:val="header"/>
    <w:basedOn w:val="Normal"/>
    <w:link w:val="HeaderChar"/>
    <w:uiPriority w:val="99"/>
    <w:pPr>
      <w:tabs>
        <w:tab w:val="center" w:pos="4536"/>
        <w:tab w:val="right" w:pos="9072"/>
      </w:tabs>
    </w:pPr>
  </w:style>
  <w:style w:type="paragraph" w:styleId="TOC1">
    <w:name w:val="toc 1"/>
    <w:basedOn w:val="Normal"/>
    <w:next w:val="Normal"/>
    <w:pPr>
      <w:spacing w:before="120" w:after="120"/>
    </w:pPr>
    <w:rPr>
      <w:b/>
      <w:caps/>
      <w:szCs w:val="20"/>
    </w:rPr>
  </w:style>
  <w:style w:type="paragraph" w:customStyle="1" w:styleId="Loendilik1">
    <w:name w:val="Loendi lõik1"/>
    <w:basedOn w:val="Normal"/>
    <w:pPr>
      <w:ind w:left="720"/>
    </w:pPr>
  </w:style>
  <w:style w:type="paragraph" w:customStyle="1" w:styleId="text-3mezera">
    <w:name w:val="text - 3 mezera"/>
    <w:basedOn w:val="Normal"/>
    <w:pPr>
      <w:widowControl w:val="0"/>
      <w:spacing w:before="60" w:line="240" w:lineRule="exact"/>
      <w:jc w:val="both"/>
    </w:pPr>
    <w:rPr>
      <w:szCs w:val="20"/>
      <w:lang w:val="cs-CZ"/>
    </w:rPr>
  </w:style>
  <w:style w:type="paragraph" w:styleId="NormalWeb">
    <w:name w:val="Normal (Web)"/>
    <w:basedOn w:val="Normal"/>
    <w:pPr>
      <w:spacing w:before="280" w:after="280"/>
    </w:pPr>
    <w:rPr>
      <w:color w:val="000000"/>
    </w:rPr>
  </w:style>
  <w:style w:type="paragraph" w:customStyle="1" w:styleId="MrkMrk2MrkMrkMrkMrk0">
    <w:name w:val="Märk Märk2 Märk Märk Märk Märk"/>
    <w:basedOn w:val="Normal"/>
    <w:pPr>
      <w:spacing w:after="160" w:line="240" w:lineRule="exact"/>
    </w:pPr>
    <w:rPr>
      <w:rFonts w:ascii="Tahoma" w:hAnsi="Tahoma" w:cs="Tahoma"/>
      <w:sz w:val="20"/>
      <w:szCs w:val="20"/>
      <w:lang w:val="en-US"/>
    </w:rPr>
  </w:style>
  <w:style w:type="paragraph" w:styleId="ListParagraph">
    <w:name w:val="List Paragraph"/>
    <w:aliases w:val="Mummuga loetelu,List (bullet),List Paragraph1,Loendi l›ik"/>
    <w:basedOn w:val="Normal"/>
    <w:link w:val="ListParagraphChar"/>
    <w:uiPriority w:val="34"/>
    <w:qFormat/>
    <w:pPr>
      <w:ind w:left="708"/>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uiPriority w:val="99"/>
    <w:unhideWhenUsed/>
    <w:rsid w:val="007337B1"/>
    <w:rPr>
      <w:sz w:val="16"/>
      <w:szCs w:val="16"/>
    </w:rPr>
  </w:style>
  <w:style w:type="paragraph" w:styleId="CommentText">
    <w:name w:val="annotation text"/>
    <w:basedOn w:val="Normal"/>
    <w:link w:val="CommentTextChar"/>
    <w:uiPriority w:val="99"/>
    <w:unhideWhenUsed/>
    <w:rsid w:val="007337B1"/>
    <w:rPr>
      <w:sz w:val="20"/>
      <w:szCs w:val="20"/>
    </w:rPr>
  </w:style>
  <w:style w:type="character" w:customStyle="1" w:styleId="CommentTextChar">
    <w:name w:val="Comment Text Char"/>
    <w:link w:val="CommentText"/>
    <w:uiPriority w:val="99"/>
    <w:rsid w:val="007337B1"/>
    <w:rPr>
      <w:rFonts w:ascii="Arial" w:hAnsi="Arial" w:cs="Arial"/>
      <w:lang w:eastAsia="ar-SA"/>
    </w:rPr>
  </w:style>
  <w:style w:type="table" w:styleId="TableGrid">
    <w:name w:val="Table Grid"/>
    <w:basedOn w:val="TableNormal"/>
    <w:uiPriority w:val="39"/>
    <w:rsid w:val="0008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44E0B"/>
    <w:rPr>
      <w:rFonts w:ascii="Arial" w:hAnsi="Arial" w:cs="Arial"/>
      <w:sz w:val="22"/>
      <w:szCs w:val="24"/>
      <w:lang w:eastAsia="ar-SA"/>
    </w:rPr>
  </w:style>
  <w:style w:type="character" w:customStyle="1" w:styleId="FieldTextChar">
    <w:name w:val="Field Text Char"/>
    <w:link w:val="FieldText"/>
    <w:locked/>
    <w:rsid w:val="00644E0B"/>
    <w:rPr>
      <w:rFonts w:ascii="Arial" w:hAnsi="Arial"/>
      <w:b/>
      <w:sz w:val="19"/>
      <w:szCs w:val="19"/>
      <w:lang w:val="en-US"/>
    </w:rPr>
  </w:style>
  <w:style w:type="paragraph" w:customStyle="1" w:styleId="FieldText">
    <w:name w:val="Field Text"/>
    <w:basedOn w:val="BodyText"/>
    <w:next w:val="Normal"/>
    <w:link w:val="FieldTextChar"/>
    <w:rsid w:val="00644E0B"/>
    <w:pPr>
      <w:suppressAutoHyphens w:val="0"/>
      <w:spacing w:after="0"/>
    </w:pPr>
    <w:rPr>
      <w:rFonts w:cs="Times New Roman"/>
      <w:b/>
      <w:sz w:val="19"/>
      <w:szCs w:val="19"/>
      <w:lang w:val="en-US" w:eastAsia="et-EE"/>
    </w:rPr>
  </w:style>
  <w:style w:type="paragraph" w:styleId="Revision">
    <w:name w:val="Revision"/>
    <w:hidden/>
    <w:uiPriority w:val="99"/>
    <w:semiHidden/>
    <w:rsid w:val="0034266D"/>
    <w:rPr>
      <w:rFonts w:ascii="Arial" w:hAnsi="Arial" w:cs="Arial"/>
      <w:sz w:val="22"/>
      <w:szCs w:val="24"/>
      <w:lang w:eastAsia="ar-SA"/>
    </w:rPr>
  </w:style>
  <w:style w:type="character" w:customStyle="1" w:styleId="break-word">
    <w:name w:val="break-word"/>
    <w:basedOn w:val="DefaultParagraphFont"/>
    <w:rsid w:val="00D6291D"/>
  </w:style>
  <w:style w:type="character" w:customStyle="1" w:styleId="ListParagraphChar">
    <w:name w:val="List Paragraph Char"/>
    <w:aliases w:val="Mummuga loetelu Char,List (bullet) Char,List Paragraph1 Char,Loendi l›ik Char"/>
    <w:basedOn w:val="DefaultParagraphFont"/>
    <w:link w:val="ListParagraph"/>
    <w:uiPriority w:val="34"/>
    <w:locked/>
    <w:rsid w:val="00430A57"/>
    <w:rPr>
      <w:rFonts w:ascii="Arial" w:hAnsi="Arial" w:cs="Arial"/>
      <w:sz w:val="22"/>
      <w:szCs w:val="24"/>
      <w:lang w:eastAsia="ar-SA"/>
    </w:rPr>
  </w:style>
  <w:style w:type="character" w:customStyle="1" w:styleId="ng-binding">
    <w:name w:val="ng-binding"/>
    <w:basedOn w:val="DefaultParagraphFont"/>
    <w:rsid w:val="002B4AD8"/>
  </w:style>
  <w:style w:type="paragraph" w:customStyle="1" w:styleId="Default">
    <w:name w:val="Default"/>
    <w:rsid w:val="007A5E37"/>
    <w:pPr>
      <w:autoSpaceDE w:val="0"/>
      <w:autoSpaceDN w:val="0"/>
      <w:adjustRightInd w:val="0"/>
    </w:pPr>
    <w:rPr>
      <w:rFonts w:ascii="Georgia" w:eastAsiaTheme="minorHAnsi" w:hAnsi="Georgia" w:cs="Georgia"/>
      <w:color w:val="000000"/>
      <w:sz w:val="24"/>
      <w:szCs w:val="24"/>
      <w:lang w:eastAsia="en-US"/>
    </w:rPr>
  </w:style>
  <w:style w:type="character" w:customStyle="1" w:styleId="Heading1Char">
    <w:name w:val="Heading 1 Char"/>
    <w:basedOn w:val="DefaultParagraphFont"/>
    <w:link w:val="Heading1"/>
    <w:rsid w:val="00F0091D"/>
    <w:rPr>
      <w:rFonts w:ascii="Arial" w:hAnsi="Arial" w:cs="Arial"/>
      <w:b/>
      <w:bCs/>
      <w:kern w:val="22"/>
      <w:sz w:val="2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0172">
      <w:bodyDiv w:val="1"/>
      <w:marLeft w:val="0"/>
      <w:marRight w:val="0"/>
      <w:marTop w:val="0"/>
      <w:marBottom w:val="0"/>
      <w:divBdr>
        <w:top w:val="none" w:sz="0" w:space="0" w:color="auto"/>
        <w:left w:val="none" w:sz="0" w:space="0" w:color="auto"/>
        <w:bottom w:val="none" w:sz="0" w:space="0" w:color="auto"/>
        <w:right w:val="none" w:sz="0" w:space="0" w:color="auto"/>
      </w:divBdr>
    </w:div>
    <w:div w:id="848838047">
      <w:bodyDiv w:val="1"/>
      <w:marLeft w:val="0"/>
      <w:marRight w:val="0"/>
      <w:marTop w:val="0"/>
      <w:marBottom w:val="0"/>
      <w:divBdr>
        <w:top w:val="none" w:sz="0" w:space="0" w:color="auto"/>
        <w:left w:val="none" w:sz="0" w:space="0" w:color="auto"/>
        <w:bottom w:val="none" w:sz="0" w:space="0" w:color="auto"/>
        <w:right w:val="none" w:sz="0" w:space="0" w:color="auto"/>
      </w:divBdr>
    </w:div>
    <w:div w:id="1310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igihanked.riik.ee/rhr-we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igihanked.riik.ee/rhr-we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04C4F09FA4143869E658E773A3E02" ma:contentTypeVersion="0" ma:contentTypeDescription="Loo uus dokument" ma:contentTypeScope="" ma:versionID="f76fcee2443de527ef9c2198ed8d22a2">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7ACB0-3585-4586-A051-9C9F8043CBFE}">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E867E54F-F438-4A0A-9BA5-1DB9BF408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E118EE-0C7B-457D-808C-A46CC0CE6CEE}">
  <ds:schemaRefs>
    <ds:schemaRef ds:uri="http://schemas.openxmlformats.org/officeDocument/2006/bibliography"/>
  </ds:schemaRefs>
</ds:datastoreItem>
</file>

<file path=customXml/itemProps4.xml><?xml version="1.0" encoding="utf-8"?>
<ds:datastoreItem xmlns:ds="http://schemas.openxmlformats.org/officeDocument/2006/customXml" ds:itemID="{5424C1FE-BBEB-4966-B8F5-FAF83B05F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2405</Words>
  <Characters>13950</Characters>
  <Application>Microsoft Office Word</Application>
  <DocSecurity>0</DocSecurity>
  <Lines>116</Lines>
  <Paragraphs>32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Sotsiaalministeerium</vt:lpstr>
      <vt:lpstr>Sotsiaalministeerium</vt:lpstr>
      <vt:lpstr>Sotsiaalministeerium</vt:lpstr>
    </vt:vector>
  </TitlesOfParts>
  <Company>Sotsiaalministeerium</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Sotsiaalministeerium</dc:title>
  <dc:creator>tiina.linno</dc:creator>
  <cp:lastModifiedBy>Katre Illak</cp:lastModifiedBy>
  <cp:revision>4</cp:revision>
  <cp:lastPrinted>2015-02-03T08:01:00Z</cp:lastPrinted>
  <dcterms:created xsi:type="dcterms:W3CDTF">2023-04-18T10:10:00Z</dcterms:created>
  <dcterms:modified xsi:type="dcterms:W3CDTF">2023-04-18T14:56:00Z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0x0101008F504C4F09FA4143869E658E773A3E02</vt:lpwstr>
  </property>
</Properties>
</file>